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1.002190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2119/QĐ-BYT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Khám giám định để xác định lao động nữ không đủ sức khỏe để chăm sóc con sau khi sinh hoặc sau khi nhận con do nhờ người mang thai hộ hoặc phải nghỉ dưỡng thai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Giám định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lao động có trách nhiệm lập, hoàn chỉnh hồ sơ khám giám định và gửi đến Hội đồng Giám định y khoa (căn cứ khoản 1, Điều 11 Thông tư số 56/2017/TT-BYT)
Bước 2: Căn cứ hồ sơ của đối tượng giám định, Cơ quan thường trực Hội đồng giám định y khoa có trách nhiệm xem xét và tổ chức khám giám định theo đúng thời gian quy định của pháp luật.  Hội đồng giám định y khoa trong thời gian 60 ngày kể từ ngày nhận đủ giấy tờ, có trách nhiệm tổ chức khám giám định và ban hành biên bản giám định y khoa. Trường hợp quá thời gian trên chưa ban hành biên bản phải có văn bản thông báo và nêu rõ lý do (căn cứ khoản 2, Điều 11, Thông tư số 01/2023/TT-BYT/căn cứ điểm d khoản 2 Điều 39 và khoản 3, Điều 166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(Căn cứ Thông tư 243/2016/TT-BTC ngày 11/11/2016 quy định mức thu, chế độ thu, nộp, quản lý và sử dụng phí thẩm định cấp giấy giám định y khoa)</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(Căn cứ Thông tư 243/2016/TT-BTC ngày 11/11/2016 quy định mức thu, chế độ thu, nộp, quản lý và sử dụng phí thẩm định cấp giấy giám định y khoa)</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Bản chính hoặc bản sao hợp lệ của một hoặc nhiều các giấy tờ khám, điều trị bệnh, tật sau đây: Tóm tắt hồ sơ bệnh án (Bệnh án sản khoa hoặc bệnh khác), Giấy xác nhận khuyết tật, Giấy ra viện, sổ khám bệnh, bản sao Hồ sơ bệnh nghề nghiệp, Biên bản giám định bệnh nghề nghiệp, tai nạn lao động đối với người đã được khám giám định bệnh nghề nghiệp, tai nạn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3. Một trong các giấy tờ có ảnh sau đây: Chứng minh nhân dân; Căn cước công dân; Hộ chiếu còn hiệu lực. Trường hợp không có các giấy tờ nêu trên thì phải có Giấy xác nhận của Công an cấp xã có dán ảnh, đóng giáp lai trên ảnh và được cấp trong thời gian không quá 03 tháng tính đến thời điểm đề nghị khám giám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Giấy đề nghị giám định theo mẫu quy định tại Phụ lục 2 kèm theo Thông tư số 18/2022/TT-BYT</w:t>
            </w:r>
          </w:p>
        </w:tc>
        <w:tc>
          <w:p/>
          <w:p>
            <w:pPr>
              <w:spacing w:after="0" w:before="0" w:lineRule="auto" w:line="276"/>
              <w:jc w:val="left"/>
            </w:pPr>
            <w:r>
              <w:rPr>
                <w:rFonts w:ascii="Times New Roman" w:hAnsi="Times New Roman" w:cs="Times New Roman" w:eastAsia="Times New Roman"/>
                <w:b w:val="false"/>
                <w:sz w:val="26"/>
              </w:rPr>
              <w:t>Phụ lục 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Hội đồng Giám định Y khoa tỉnh, Hội đồng giám định y khoa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Biên bản khám giám định y khoa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84/2015/QH13</w:t>
            </w:r>
          </w:p>
        </w:tc>
        <w:tc>
          <w:p/>
          <w:p>
            <w:pPr>
              <w:spacing w:after="0" w:before="0" w:lineRule="auto" w:line="276"/>
              <w:jc w:val="left"/>
            </w:pPr>
            <w:r>
              <w:rPr>
                <w:rFonts w:ascii="Times New Roman" w:hAnsi="Times New Roman" w:cs="Times New Roman" w:eastAsia="Times New Roman"/>
                <w:b w:val="false"/>
                <w:sz w:val="26"/>
              </w:rPr>
              <w:t>Luật 84/2015/QH13</w:t>
            </w:r>
          </w:p>
        </w:tc>
        <w:tc>
          <w:p/>
          <w:p>
            <w:pPr>
              <w:spacing w:after="0" w:before="0" w:lineRule="auto" w:line="276"/>
              <w:jc w:val="left"/>
            </w:pPr>
            <w:r>
              <w:rPr>
                <w:rFonts w:ascii="Times New Roman" w:hAnsi="Times New Roman" w:cs="Times New Roman" w:eastAsia="Times New Roman"/>
                <w:b w:val="false"/>
                <w:sz w:val="26"/>
              </w:rPr>
              <w:t>25-06-2015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58/2014/QH13</w:t>
            </w:r>
          </w:p>
        </w:tc>
        <w:tc>
          <w:p/>
          <w:p>
            <w:pPr>
              <w:spacing w:after="0" w:before="0" w:lineRule="auto" w:line="276"/>
              <w:jc w:val="left"/>
            </w:pPr>
            <w:r>
              <w:rPr>
                <w:rFonts w:ascii="Times New Roman" w:hAnsi="Times New Roman" w:cs="Times New Roman" w:eastAsia="Times New Roman"/>
                <w:b w:val="false"/>
                <w:sz w:val="26"/>
              </w:rPr>
              <w:t>Luật 58/2014/QH13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 	243/2016/TT-BTC</w:t>
            </w:r>
          </w:p>
        </w:tc>
        <w:tc>
          <w:p/>
          <w:p>
            <w:pPr>
              <w:spacing w:after="0" w:before="0" w:lineRule="auto" w:line="276"/>
              <w:jc w:val="left"/>
            </w:pPr>
            <w:r>
              <w:rPr>
                <w:rFonts w:ascii="Times New Roman" w:hAnsi="Times New Roman" w:cs="Times New Roman" w:eastAsia="Times New Roman"/>
                <w:b w:val="false"/>
                <w:sz w:val="26"/>
              </w:rPr>
              <w:t>Thông tư 243/2016/TT-BTC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56/2017/TT-BYT</w:t>
            </w:r>
          </w:p>
        </w:tc>
        <w:tc>
          <w:p/>
          <w:p>
            <w:pPr>
              <w:spacing w:after="0" w:before="0" w:lineRule="auto" w:line="276"/>
              <w:jc w:val="left"/>
            </w:pPr>
            <w:r>
              <w:rPr>
                <w:rFonts w:ascii="Times New Roman" w:hAnsi="Times New Roman" w:cs="Times New Roman" w:eastAsia="Times New Roman"/>
                <w:b w:val="false"/>
                <w:sz w:val="26"/>
              </w:rPr>
              <w:t>Thông tư 56/2017/TT-BYT</w:t>
            </w:r>
          </w:p>
        </w:tc>
        <w:tc>
          <w:p/>
          <w:p>
            <w:pPr>
              <w:spacing w:after="0" w:before="0" w:lineRule="auto" w:line="276"/>
              <w:jc w:val="left"/>
            </w:pPr>
            <w:r>
              <w:rPr>
                <w:rFonts w:ascii="Times New Roman" w:hAnsi="Times New Roman" w:cs="Times New Roman" w:eastAsia="Times New Roman"/>
                <w:b w:val="false"/>
                <w:sz w:val="26"/>
              </w:rPr>
              <w:t>01-03-2018</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18/2022/TT-BYT</w:t>
            </w:r>
          </w:p>
        </w:tc>
        <w:tc>
          <w:p/>
          <w:p>
            <w:pPr>
              <w:spacing w:after="0" w:before="0" w:lineRule="auto" w:line="276"/>
              <w:jc w:val="left"/>
            </w:pPr>
            <w:r>
              <w:rPr>
                <w:rFonts w:ascii="Times New Roman" w:hAnsi="Times New Roman" w:cs="Times New Roman" w:eastAsia="Times New Roman"/>
                <w:b w:val="false"/>
                <w:sz w:val="26"/>
              </w:rPr>
              <w:t>Thông tư 18/2022/TT-BYT</w:t>
            </w:r>
          </w:p>
        </w:tc>
        <w:tc>
          <w:p/>
          <w:p>
            <w:pPr>
              <w:spacing w:after="0" w:before="0" w:lineRule="auto" w:line="276"/>
              <w:jc w:val="left"/>
            </w:pPr>
            <w:r>
              <w:rPr>
                <w:rFonts w:ascii="Times New Roman" w:hAnsi="Times New Roman" w:cs="Times New Roman" w:eastAsia="Times New Roman"/>
                <w:b w:val="false"/>
                <w:sz w:val="26"/>
              </w:rPr>
              <w:t>31-12-2022</w:t>
            </w:r>
          </w:p>
        </w:tc>
        <w:tc>
          <w:p/>
        </w:tc>
      </w:tr>
      <w:tr>
        <w:tc>
          <w:p/>
          <w:p>
            <w:pPr>
              <w:spacing w:after="0" w:before="0" w:lineRule="auto" w:line="276"/>
              <w:jc w:val="left"/>
            </w:pPr>
            <w:r>
              <w:rPr>
                <w:rFonts w:ascii="Times New Roman" w:hAnsi="Times New Roman" w:cs="Times New Roman" w:eastAsia="Times New Roman"/>
                <w:b w:val="false"/>
                <w:sz w:val="26"/>
              </w:rPr>
              <w:t>01/2023/TT-BYT</w:t>
            </w:r>
          </w:p>
        </w:tc>
        <w:tc>
          <w:p/>
          <w:p>
            <w:pPr>
              <w:spacing w:after="0" w:before="0" w:lineRule="auto" w:line="276"/>
              <w:jc w:val="left"/>
            </w:pPr>
            <w:r>
              <w:rPr>
                <w:rFonts w:ascii="Times New Roman" w:hAnsi="Times New Roman" w:cs="Times New Roman" w:eastAsia="Times New Roman"/>
                <w:b w:val="false"/>
                <w:sz w:val="26"/>
              </w:rPr>
              <w:t>Thông tư 01/2023/TT-BYT</w:t>
            </w:r>
          </w:p>
        </w:tc>
        <w:tc>
          <w:p/>
          <w:p>
            <w:pPr>
              <w:spacing w:after="0" w:before="0" w:lineRule="auto" w:line="276"/>
              <w:jc w:val="left"/>
            </w:pPr>
            <w:r>
              <w:rPr>
                <w:rFonts w:ascii="Times New Roman" w:hAnsi="Times New Roman" w:cs="Times New Roman" w:eastAsia="Times New Roman"/>
                <w:b w:val="false"/>
                <w:sz w:val="26"/>
              </w:rPr>
              <w:t>01-02-2023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2026-05-22T19:40:40Z</dcterms:created>
  <dc:creator>Apache POI</dc:creator>
</cp:coreProperties>
</file>