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1.011471.000.00.00.H36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Phương án khai thác gỗ, thực vật rừng ngoài gỗ loài thông thường thuộc thẩm quyền giải quyết của Ủy ban nhân dân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Lâm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Nộp hồ sơ
Hộ gia đình, cá nhân, cộng đồng dân cư trên địa bàn được giao nộp trực tiếp hoặc qua dịch vụ bưu chính hoặc qua môi trường điện tử 01 bộ hồ sơ đến Ủy ban nhân dân cấp xã (sau đây gọi là cơ quan có thẩm quyền) để phê duyệt phương án khai thác chính, khai thác tận dụng, khai thác tận thu đối với các trường hợp sau:
- Khai thác tận dụng, khai thác tận thu gỗ loài thực vật rừng thông thường từ rừng tự nhiên;
- Khai thác chính, khai thác tận dụng, khai thác tận thu rừng trồng do Nhà nước là đại diện chủ sở hữu; 
- Khai thác chính, khai thác tận dụng, khai thác tận thu rừng phòng hộ là rừng trồng do tổ chức tự đầu tư hoặc được Nhà nước hỗ trợ;
- Khai thác tận dụng, khai thác tận thu thực vật rừng ngoài gỗ từ rừng đặc dụng là rừng tự nhiên; 
- Khai thác, thu thập mẫu vật theo nhiệm vụ nghiên cứu khoa học và công nghệ từ rừng đặc dụng.
Trường hợp nộp hồ sơ qua môi trường điện tử thực hiện theo quy định pháp luật về thực hiện thủ tục hành chính trên môi trường điện tử.
b) Bước 2: Tiếp nhận, kiểm tra tính đầy đủ của thành phần hồ sơ
Cơ quan có thẩm quyền kiểm tra hồ sơ và trả lời ngay tính hợp lệ của thành phần hồ sơ đối với hồ sơ nộp trực tiếp, trong thời hạn 01 ngày làm việc, kể từ ngày nhận được hồ sơ nộp qua dịch vụ bưu chính hoặc qua môi trường điện tử; trường hợp hồ sơ chưa đủ thành phần theo quy định, cơ quan có thẩm quyền phê duyệt thông báo bằng văn bản và nêu rõ lý do.
c) Bước 3: Phê duyệt phương án khai thác và trả kết quả
Trong thời hạn 07 ngày làm việc kể từ ngày nhận được hồ sơ hợp lệ, cơ quan có thẩm quyền ban hành Quyết định phê duyệt phương án khai thác theo Mẫu số 11 Phụ lục II ban hành kèm theo Thông tư số 26/2025/TT-BNNMT và trả kết quả cho hộ gia đình, cá nhân, cộng đồng dân cư nộp hồ sơ. Trường hợp cần xác minh tính chính xác của hồ sơ trình phê duyệt phương án khai thác, trong thời hạn 03 ngày làm việc kể từ ngày nhận được hồ sơ hợp lệ, cơ quan có thẩm quyền phê duyệt phương án khai thác thông báo cho hộ gia đình, cá nhân, cộng đồng dân cư nộp hồ sơ về việc xác minh. Trường hợp không phê duyệt thì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- 07 ngày làm việc kể từ ngày nhận được hồ sơ hợp lệ đối với trường hợp không cần xác minh tính chính xác của hồ sơ trình phê duyệt phương án khai thác. - 10 ngày làm việc kể từ ngày nhận được hồ sơ hợp lệ đối với trường hợp cần xác minh tính chính xác của hồ sơ trình phê duyệt phương án khai thác.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- 07 ngày làm việc kể từ ngày nhận được hồ sơ hợp lệ đối với trường hợp không cần xác minh tính chính xác của hồ sơ trình phê duyệt phương án khai thác.
- 10 ngày làm việc kể từ ngày nhận được hồ sơ hợp lệ đối với trường hợp cần xác minh tính chính xác của hồ sơ trình phê duyệt phương án khai thác.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- 07 ngày làm việc kể từ ngày nhận được hồ sơ hợp lệ đối với trường hợp không cần xác minh tính chính xác của hồ sơ trình phê duyệt phương án khai thác. - 10 ngày làm việc kể từ ngày nhận được hồ sơ hợp lệ đối với trường hợp cần xác minh tính chính xác của hồ sơ trình phê duyệt phương án khai thác.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- 07 ngày làm việc kể từ ngày nhận được hồ sơ hợp lệ đối với trường hợp không cần xác minh tính chính xác của hồ sơ trình phê duyệt phương án khai thác.
- 10 ngày làm việc kể từ ngày nhận được hồ sơ hợp lệ đối với trường hợp cần xác minh tính chính xác của hồ sơ trình phê duyệt phương án khai thác.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- 07 ngày làm việc kể từ ngày nhận được hồ sơ hợp lệ đối với trường hợp không cần xác minh tính chính xác của hồ sơ trình phê duyệt phương án khai thác. - 10 ngày làm việc kể từ ngày nhận được hồ sơ hợp lệ đối với trường hợp cần xác minh tính chính xác của hồ sơ trình phê duyệt phương án khai thác.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- 07 ngày làm việc kể từ ngày nhận được hồ sơ hợp lệ đối với trường hợp không cần xác minh tính chính xác của hồ sơ trình phê duyệt phương án khai thác.
- 10 ngày làm việc kể từ ngày nhận được hồ sơ hợp lệ đối với trường hợp cần xác minh tính chính xác của hồ sơ trình phê duyệt phương án khai thác.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chính Phương án khai thác theo Mẫu số 08 Phụ lục II ban hành kèm theo Thông tư số 26/2025/TT-BNNMT;</w:t>
            </w:r>
          </w:p>
        </w:tc>
        <w:tc>
          <w:p/>
          <w:p>
            <w:pPr>
              <w:spacing w:after="0" w:before="0" w:lineRule="auto" w:line="276"/>
              <w:jc w:val="left"/>
            </w:pPr>
            <w:r>
              <w:rPr>
                <w:rFonts w:ascii="Times New Roman" w:hAnsi="Times New Roman" w:cs="Times New Roman" w:eastAsia="Times New Roman"/>
                <w:b w:val="false"/>
                <w:sz w:val="26"/>
              </w:rPr>
              <w:t>Mus08.docx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một trong các tài liệu sau đối với trường hợp khai thác tận dụng gỗ, thực vật rừng ngoài gỗ: + Đối với khai thác tận dụng trên diện tích giải phóng mặt bằng khi chuyển mục đích sử dụng rừng sang mục đích khác: quyết định chuyển mục đích sử dụng rừng sang mục đích khác được cấp có thẩm quyền phê duyệt; + Đối với khai thác tận dụng trên diện tích rừng được sử dụng để xây dựng kết cấu hạ tầng phục vụ bảo vệ và phát triển rừng: quyết định phê duyệt và hồ sơ dự án xây dựng công trình kết cấu hạ tầng phục vụ bảo vệ, phát triển rừng được cấp có thẩm quyền phê duyệt; + Đối với khai thác tận dụng trên diện tích tạm sử dụng rừng để thi công các công trình tạm phục vụ thi công dự án: quyết định phê duyệt và phương án tạm sử dụng rừng để thi công công trình, dự án được cấp có thẩm quyền phê duyệt; + Đối với khai thác tận dụng trong quá trình thực hiện biện pháp lâm sinh: quyết định phê duyệt dự án lâm sinh hoặc tài liệu chứng minh việc thực hiện các biện pháp lâm sinh được cấp có thẩm quyền phê duyệt; + Đối với khai thác tận dụng trên diện tích rừng trồng thanh lý: quyết định thanh lý kèm theo phương án thanh lý rừng trồng được cấp có thẩm quyền phê duyệt;  + Đối với khai thác tận dụng trong phạm vi hành lang bảo vệ an toàn đường dây dẫn điện trên không điện áp cao theo quy định pháp luật về điện lực: Biên bản kiểm tra hiện trường cây rừng chặt, tỉa, hạ độ cao trong hành lang bảo vệ an toàn đường dây dẫn điện theo Mẫu số 10 Phụ lục II ban hành kèm theo Thông tư số 26/2025/TT-BNNMT; + Đối với khai thác phục vụ nhiệm vụ đào tạo, nghiên cứu khoa học và công nghệ trong rừng đặc dụng, rừng phòng hộ; rừng sản xuất do nhà nước đại diện chủ sở hữu; thu thập mẫu vật trong rừng đặc dụng: quyết định phê duyệt kèm theo tài liệu dự án, nhiệm vụ, chương trình đào tạo, nghiên cứu khoa học của cấp có thẩm quyền.</w:t>
            </w:r>
          </w:p>
        </w:tc>
        <w:tc>
          <w:p/>
          <w:p>
            <w:pPr>
              <w:spacing w:after="0" w:before="0" w:lineRule="auto" w:line="276"/>
              <w:jc w:val="left"/>
            </w:pPr>
            <w:r>
              <w:rPr>
                <w:rFonts w:ascii="Times New Roman" w:hAnsi="Times New Roman" w:cs="Times New Roman" w:eastAsia="Times New Roman"/>
                <w:b w:val="false"/>
                <w:sz w:val="26"/>
              </w:rPr>
              <w:t>Mus10.docx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chính Đề nghị phê duyệt phương án khai thác theo Mẫu số 09 Phụ lục II ban hành kèm theo Thông tư số 26/2025/TT-BNNMT;</w:t>
            </w:r>
          </w:p>
        </w:tc>
        <w:tc>
          <w:p/>
          <w:p>
            <w:pPr>
              <w:spacing w:after="0" w:before="0" w:lineRule="auto" w:line="276"/>
              <w:jc w:val="left"/>
            </w:pPr>
            <w:r>
              <w:rPr>
                <w:rFonts w:ascii="Times New Roman" w:hAnsi="Times New Roman" w:cs="Times New Roman" w:eastAsia="Times New Roman"/>
                <w:b w:val="false"/>
                <w:sz w:val="26"/>
              </w:rPr>
              <w:t>Mus09.docx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phương án khai thác gỗ và thực vật rừng ngoài gỗ theo Mẫu số 11 Phụ lục II ban hành kèm theo Thông tư số 26/2025/TT-BNNMT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26/2022/TT-BNNPTNT</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30-12-2022</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22/2023/TT-BNNPTNT</w:t>
            </w:r>
          </w:p>
        </w:tc>
        <w:tc>
          <w:p/>
          <w:p>
            <w:pPr>
              <w:spacing w:after="0" w:before="0" w:lineRule="auto" w:line="276"/>
              <w:jc w:val="left"/>
            </w:pPr>
            <w:r>
              <w:rPr>
                <w:rFonts w:ascii="Times New Roman" w:hAnsi="Times New Roman" w:cs="Times New Roman" w:eastAsia="Times New Roman"/>
                <w:b w:val="false"/>
                <w:sz w:val="26"/>
              </w:rPr>
              <w:t>Thông tư số 22/2023/TT-BNNPTNT ngày 15/11/2023 của Bộ trưởng Bộ Nông nghiệp và Phát triển nông thôn sửa đổi, bổ sung một số điều của các Thông tư trong lĩnh vực lâm nghiệp</w:t>
            </w:r>
          </w:p>
        </w:tc>
        <w:tc>
          <w:p/>
          <w:p>
            <w:pPr>
              <w:spacing w:after="0" w:before="0" w:lineRule="auto" w:line="276"/>
              <w:jc w:val="left"/>
            </w:pPr>
            <w:r>
              <w:rPr>
                <w:rFonts w:ascii="Times New Roman" w:hAnsi="Times New Roman" w:cs="Times New Roman" w:eastAsia="Times New Roman"/>
                <w:b w:val="false"/>
                <w:sz w:val="26"/>
              </w:rPr>
              <w:t>15-11-2023</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26/2025/TT-BNNMT</w:t>
            </w:r>
          </w:p>
        </w:tc>
        <w:tc>
          <w:p/>
          <w:p>
            <w:pPr>
              <w:spacing w:after="0" w:before="0" w:lineRule="auto" w:line="276"/>
              <w:jc w:val="left"/>
            </w:pPr>
            <w:r>
              <w:rPr>
                <w:rFonts w:ascii="Times New Roman" w:hAnsi="Times New Roman" w:cs="Times New Roman" w:eastAsia="Times New Roman"/>
                <w:b w:val="false"/>
                <w:sz w:val="26"/>
              </w:rPr>
              <w:t>Thông tư số 26/2025/TT-BNNMT</w:t>
            </w:r>
          </w:p>
        </w:tc>
        <w:tc>
          <w:p/>
          <w:p>
            <w:pPr>
              <w:spacing w:after="0" w:before="0" w:lineRule="auto" w:line="276"/>
              <w:jc w:val="left"/>
            </w:pPr>
            <w:r>
              <w:rPr>
                <w:rFonts w:ascii="Times New Roman" w:hAnsi="Times New Roman" w:cs="Times New Roman" w:eastAsia="Times New Roman"/>
                <w:b w:val="false"/>
                <w:sz w:val="26"/>
              </w:rPr>
              <w:t>24-06-2025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2026-05-13T00:31:23Z</dcterms:created>
  <dc:creator>Apache POI</dc:creator>
</cp:coreProperties>
</file>