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1.011471.000.00.00.H57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khai thác gỗ, thực vật rừng ngoài gỗ loài thông thường thuộc thẩm quyền giải quyết của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Hộ gia đình, cá nhân, cộng đồng dân cư trên địa bàn được giao nộp trực tiếp hoặc qua dịch vụ bưu chính hoặc qua môi trường điện tử 01 bộ hồ sơ đến Ủy ban nhân dân cấp xã (sau đây gọi là cơ quan có thẩm quyền) để phê duyệt phương án khai thác chính, khai thác tận dụng, khai thác tận thu đối với các trường hợp sau:
- Khai thác tận dụng, khai thác tận thu gỗ loài thực vật rừng thông thường từ rừng tự nhiên;
- Khai thác chính, khai thác tận dụng, khai thác tận thu rừng trồng do Nhà nước là đại diện chủ sở hữu; 
- Khai thác chính, khai thác tận dụng, khai thác tận thu rừng phòng hộ là rừng trồng do tổ chức tự đầu tư hoặc được Nhà nước hỗ trợ;
- Khai thác tận dụng, khai thác tận thu thực vật rừng ngoài gỗ từ rừng đặc dụng là rừng tự nhiên; 
- Khai thác, thu thập mẫu vật theo nhiệm vụ nghiên cứu khoa học và công nghệ từ rừng đặc dụng.
Trường hợp nộp hồ sơ qua môi trường điện tử thực hiện theo quy định pháp luật về thực hiện thủ tục hành chính trên môi trường điện tử.
b) Bước 2: Tiếp nhận, kiểm tra tính đầy đủ của thành phần hồ sơ
Cơ quan có thẩm quyền kiểm tra hồ sơ và trả lời ngay tính hợp lệ của thành phần hồ sơ đối với hồ sơ nộp trực tiếp, trong thời hạn 01 ngày làm việc, kể từ ngày nhận được hồ sơ nộp qua dịch vụ bưu chính hoặc qua môi trường điện tử; trường hợp hồ sơ chưa đủ thành phần theo quy định, cơ quan có thẩm quyền phê duyệt thông báo bằng văn bản và nêu rõ lý do.
c) Bước 3: Phê duyệt phương án khai thác và trả kết quả
Trong thời hạn 07 ngày làm việc kể từ ngày nhận được hồ sơ hợp lệ, cơ quan có thẩm quyền ban hành Quyết định phê duyệt phương án khai thác theo Mẫu số 11 Phụ lục II ban hành kèm theo Thông tư số 26/2025/TT-BNNMT và trả kết quả cho hộ gia đình, cá nhân, cộng đồng dân cư nộp hồ sơ. Trường hợp cần xác minh tính chính xác của hồ sơ trình phê duyệt phương án khai thác, trong thời hạn 03 ngày làm việc kể từ ngày nhận được hồ sơ hợp lệ, cơ quan có thẩm quyền phê duyệt phương án khai thác thông báo cho hộ gia đình, cá nhân, cộng đồng dân cư nộp hồ sơ về việc xác minh. Trường hợp không phê duyệt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đối với trường hợp không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đối với trường hợp không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đối với trường hợp không cần xác minh tính chính xác của hồ sơ trình phê duyệt phương án khai thác.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Phương án khai thác theo Mẫu số 08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đối với trường hợp khai thác tận dụng gỗ, thực vật rừng ngoài gỗ: + Đối với khai thác tận dụng trên diện tích giải phóng mặt bằng khi chuyển mục đích sử dụng rừng sang mục đích khác: quyết định chuyển mục đích sử dụng rừng sang mục đích khác được cấp có thẩm quyền phê duyệt; + Đối với khai thác tận dụng trên diện tích rừng được sử dụng để xây dựng kết cấu hạ tầng phục vụ bảo vệ và phát triển rừng: quyết định phê duyệt và hồ sơ dự án xây dựng công trình kết cấu hạ tầng phục vụ bảo vệ, phát triển rừng được cấp có thẩm quyền phê duyệt; + Đối với khai thác tận dụng trên diện tích tạm sử dụng rừng để thi công các công trình tạm phục vụ thi công dự án: quyết định phê duyệt và phương án tạm sử dụng rừng để thi công công trình, dự án được cấp có thẩm quyền phê duyệt; + Đối với khai thác tận dụng trong quá trình thực hiện biện pháp lâm sinh: quyết định phê duyệt dự án lâm sinh hoặc tài liệu chứng minh việc thực hiện các biện pháp lâm sinh được cấp có thẩm quyền phê duyệt; + Đối với khai thác tận dụng trên diện tích rừng trồng thanh lý: quyết định thanh lý kèm theo phương án thanh lý rừng trồng được cấp có thẩm quyền phê duyệt;  + Đối với khai thác tận dụng trong phạm vi hành lang bảo vệ an toàn đường dây dẫn điện trên không điện áp cao theo quy định pháp luật về điện lực: Biên bản kiểm tra hiện trường cây rừng chặt, tỉa, hạ độ cao trong hành lang bảo vệ an toàn đường dây dẫn điện theo Mẫu số 10 Phụ lục II ban hành kèm theo Thông tư số 26/2025/TT-BNNMT; + Đối với khai thác phục vụ nhiệm vụ đào tạo, nghiên cứu khoa học và công nghệ trong rừng đặc dụng, rừng phòng hộ; rừng sản xuất do nhà nước đại diện chủ sở hữu; thu thập mẫu vật trong rừng đặc dụng: quyết định phê duyệt kèm theo tài liệu dự án, nhiệm vụ, chương trình đào tạo, nghiên cứu khoa học của cấp có thẩm quyền.</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Đề nghị phê duyệt phương án khai thác theo Mẫu số 09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hoặc qua dịch vụ bưu chính tại Trung tâm Phục vụ hành chính công thành phố hoặc Trung tâm Phục vụ hành chính công cấp xã; - Nộp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khai thác gỗ và thực vật rừng ngoài gỗ theo Mẫu số 11 Phụ lục II ban hành kèm theo Thông tư số 26/2025/TT-BNNMT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16/2017/QH14</w:t>
            </w:r>
          </w:p>
        </w:tc>
        <w:tc>
          <w:p/>
          <w:p>
            <w:pPr>
              <w:spacing w:after="0" w:before="0" w:lineRule="auto" w:line="276"/>
              <w:jc w:val="left"/>
            </w:pPr>
            <w:r>
              <w:rPr>
                <w:rFonts w:ascii="Times New Roman" w:hAnsi="Times New Roman" w:cs="Times New Roman" w:eastAsia="Times New Roman"/>
                <w:b w:val="false"/>
                <w:sz w:val="26"/>
              </w:rPr>
              <w:t>Luật 16/2017/QH14</w:t>
            </w:r>
          </w:p>
        </w:tc>
        <w:tc>
          <w:p/>
          <w:p>
            <w:pPr>
              <w:spacing w:after="0" w:before="0" w:lineRule="auto" w:line="276"/>
              <w:jc w:val="left"/>
            </w:pPr>
            <w:r>
              <w:rPr>
                <w:rFonts w:ascii="Times New Roman" w:hAnsi="Times New Roman" w:cs="Times New Roman" w:eastAsia="Times New Roman"/>
                <w:b w:val="false"/>
                <w:sz w:val="26"/>
              </w:rPr>
              <w:t>15-11-2017</w:t>
            </w:r>
          </w:p>
        </w:tc>
        <w:tc>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22/2023/TT-BNNPTNT</w:t>
            </w:r>
          </w:p>
        </w:tc>
        <w:tc>
          <w:p/>
          <w:p>
            <w:pPr>
              <w:spacing w:after="0" w:before="0" w:lineRule="auto" w:line="276"/>
              <w:jc w:val="left"/>
            </w:pPr>
            <w:r>
              <w:rPr>
                <w:rFonts w:ascii="Times New Roman" w:hAnsi="Times New Roman" w:cs="Times New Roman" w:eastAsia="Times New Roman"/>
                <w:b w:val="false"/>
                <w:sz w:val="26"/>
              </w:rPr>
              <w:t>Thông tư số 22/2023/TT-BNNPTNT ngày 15/11/2023 của Bộ trưởng Bộ Nông nghiệp và Phát triển nông thôn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26/2025/TT-BNNMT</w:t>
            </w:r>
          </w:p>
        </w:tc>
        <w:tc>
          <w:p/>
          <w:p>
            <w:pPr>
              <w:spacing w:after="0" w:before="0" w:lineRule="auto" w:line="276"/>
              <w:jc w:val="left"/>
            </w:pPr>
            <w:r>
              <w:rPr>
                <w:rFonts w:ascii="Times New Roman" w:hAnsi="Times New Roman" w:cs="Times New Roman" w:eastAsia="Times New Roman"/>
                <w:b w:val="false"/>
                <w:sz w:val="26"/>
              </w:rPr>
              <w:t>Thông tư số 26/2025/TT-BNNMT</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2026-05-22T21:15:10Z</dcterms:created>
  <dc:creator>Apache POI</dc:creator>
</cp:coreProperties>
</file>