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1.011516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khai thác sử dụng nước mặt, nước biển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nguyên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Ủy ban nhân dân cấp xã gửi thông báo và phát tờ khai đăng ký khai thác nước mặt, nước biển cho tổ chức, cá nhân để đăng ký.
Trường hợp chưa có công trình, tổ chức, cá nhân phải thực hiện việc đăng ký khai thác trước khi xây dựng công trình.</w:t>
      </w:r>
    </w:p>
    <w:p>
      <w:pPr>
        <w:spacing w:after="0" w:before="0" w:lineRule="auto" w:line="276"/>
        <w:jc w:val="both"/>
      </w:pPr>
      <w:r>
        <w:rPr>
          <w:rFonts w:ascii="Times New Roman" w:hAnsi="Times New Roman" w:cs="Times New Roman" w:eastAsia="Times New Roman"/>
          <w:b w:val="false"/>
          <w:sz w:val="26"/>
        </w:rPr>
        <w:t>Tổ chức, cá nhân hoàn thành tờ khai và nộp cho Sở Nông nghiệp và Môi trường hoặc nộp cho Ủy ban nhân dân cấp xã. Trường hợp tổ chức, cá nhân nộp tờ khai cho Ủy ban nhân dân cấp xã thì Ủy ban nhân dân cấp xã có trách nhiệm nộp tờ khai đăng ký cho Sở Nông nghiệp và Môi trường.
Sở Nông nghiệp và Môi trường kiểm tra nội dung thông tin, xác nhận việc đăng ký và gửi 01 bản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Riêng với trường hợp công trình khai thác nước là hồ chứa, đập dâng thời hạn giải quyết thủ tục hành chính trong vòng 28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Riêng với trường hợp công trình khai thác nước là hồ chứa, đập dâng thời hạn giải quyết thủ tục hành chính trong vòng 28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Riêng với trường hợp công trình khai thác nước là hồ chứa, đập dâng thời hạn giải quyết thủ tục hành chính trong vòng 28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công trình khai thác nước mặt theo Mẫu 15, Phụ lục I kèm theo Nghị định số 54/2024/NĐ-CP.</w:t>
            </w:r>
          </w:p>
        </w:tc>
        <w:tc>
          <w:p/>
          <w:p>
            <w:pPr>
              <w:spacing w:after="0" w:before="0" w:lineRule="auto" w:line="276"/>
              <w:jc w:val="left"/>
            </w:pPr>
            <w:r>
              <w:rPr>
                <w:rFonts w:ascii="Times New Roman" w:hAnsi="Times New Roman" w:cs="Times New Roman" w:eastAsia="Times New Roman"/>
                <w:b w:val="false"/>
                <w:sz w:val="26"/>
              </w:rPr>
              <w:t>Mẫu 15.doc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công trình khai thác nước biển theo Mẫu 18, Phụ lục I kèm theo Nghị định số 54/2024/NĐ-CP.</w:t>
            </w:r>
          </w:p>
        </w:tc>
        <w:tc>
          <w:p/>
          <w:p>
            <w:pPr>
              <w:spacing w:after="0" w:before="0" w:lineRule="auto" w:line="276"/>
              <w:jc w:val="left"/>
            </w:pPr>
            <w:r>
              <w:rPr>
                <w:rFonts w:ascii="Times New Roman" w:hAnsi="Times New Roman" w:cs="Times New Roman" w:eastAsia="Times New Roman"/>
                <w:b w:val="false"/>
                <w:sz w:val="26"/>
              </w:rPr>
              <w:t>Mẫu 18.doc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quả của thủ tục Đăng ký khai thác, sử dụng nước mặt, nước biển theo Mẫu 32 tại Phụ lục I kèm theo Nghị định số 54/2024/NĐ-CP.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28/2023/QH15</w:t>
            </w:r>
          </w:p>
        </w:tc>
        <w:tc>
          <w:p/>
          <w:p>
            <w:pPr>
              <w:spacing w:after="0" w:before="0" w:lineRule="auto" w:line="276"/>
              <w:jc w:val="left"/>
            </w:pPr>
            <w:r>
              <w:rPr>
                <w:rFonts w:ascii="Times New Roman" w:hAnsi="Times New Roman" w:cs="Times New Roman" w:eastAsia="Times New Roman"/>
                <w:b w:val="false"/>
                <w:sz w:val="26"/>
              </w:rPr>
              <w:t>Luật Tài nguyên nước năm 2023</w:t>
            </w:r>
          </w:p>
        </w:tc>
        <w:tc>
          <w:p/>
          <w:p>
            <w:pPr>
              <w:spacing w:after="0" w:before="0" w:lineRule="auto" w:line="276"/>
              <w:jc w:val="left"/>
            </w:pPr>
            <w:r>
              <w:rPr>
                <w:rFonts w:ascii="Times New Roman" w:hAnsi="Times New Roman" w:cs="Times New Roman" w:eastAsia="Times New Roman"/>
                <w:b w:val="false"/>
                <w:sz w:val="26"/>
              </w:rPr>
              <w:t>27-11-2023</w:t>
            </w:r>
          </w:p>
        </w:tc>
        <w:tc>
          <w:p/>
        </w:tc>
      </w:tr>
      <w:tr>
        <w:tc>
          <w:p/>
          <w:p>
            <w:pPr>
              <w:spacing w:after="0" w:before="0" w:lineRule="auto" w:line="276"/>
              <w:jc w:val="left"/>
            </w:pPr>
            <w:r>
              <w:rPr>
                <w:rFonts w:ascii="Times New Roman" w:hAnsi="Times New Roman" w:cs="Times New Roman" w:eastAsia="Times New Roman"/>
                <w:b w:val="false"/>
                <w:sz w:val="26"/>
              </w:rPr>
              <w:t>54/2024/NĐ-CP</w:t>
            </w:r>
          </w:p>
        </w:tc>
        <w:tc>
          <w:p/>
          <w:p>
            <w:pPr>
              <w:spacing w:after="0" w:before="0" w:lineRule="auto" w:line="276"/>
              <w:jc w:val="left"/>
            </w:pPr>
            <w:r>
              <w:rPr>
                <w:rFonts w:ascii="Times New Roman" w:hAnsi="Times New Roman" w:cs="Times New Roman" w:eastAsia="Times New Roman"/>
                <w:b w:val="false"/>
                <w:sz w:val="26"/>
              </w:rPr>
              <w:t>QUY ĐỊNH VIỆC HÀNH NGHỀ KHOAN NƯỚC DƯỚI ĐẤT, KÊ KHAI, ĐĂNG KÝ, CẤP PHÉP, DỊCH VỤ TÀI NGUYÊN NƯỚC VÀ TIỀN CẤP QUYỀN KHAI THÁC TÀI NGUYÊN NƯỚC</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2026-04-29T22:06:13Z</dcterms:created>
  <dc:creator>Apache POI</dc:creator>
</cp:coreProperties>
</file>