
<file path=[Content_Types].xml><?xml version="1.0" encoding="utf-8"?>
<Types xmlns="http://schemas.openxmlformats.org/package/2006/content-types">
  <Default ContentType="application/vnd.openxmlformats-package.relationships+xml" Extension="rels"/>
  <Default ContentType="application/xml" Extension="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settings+xml" PartName="/word/settings.xml"/>
</Types>
</file>

<file path=_rels/.rels><?xml version="1.0" encoding="UTF-8" standalone="no"?>
<Relationships xmlns="http://schemas.openxmlformats.org/package/2006/relationships">
<Relationship Id="rId1" Target="word/document.xml" Type="http://schemas.openxmlformats.org/officeDocument/2006/relationships/officeDocument"/>
<Relationship Id="rId2" Target="docProps/app.xml" Type="http://schemas.openxmlformats.org/officeDocument/2006/relationships/extended-properties"/>
<Relationship Id="rId3" Target="docProps/core.xml" Type="http://schemas.openxmlformats.org/package/2006/relationships/metadata/core-properties"/>
</Relationships>

</file>

<file path=word/document.xml><?xml version="1.0" encoding="utf-8"?>
<w:document xmlns:w="http://schemas.openxmlformats.org/wordprocessingml/2006/main">
  <w:body>
    <w:p>
      <w:pPr>
        <w:spacing w:after="300" w:before="0" w:lineRule="auto" w:line="276"/>
        <w:jc w:val="center"/>
      </w:pPr>
      <w:r>
        <w:rPr>
          <w:rFonts w:ascii="Times New Roman" w:hAnsi="Times New Roman" w:cs="Times New Roman" w:eastAsia="Times New Roman"/>
          <w:b w:val="true"/>
          <w:sz w:val="26"/>
        </w:rPr>
        <w:t>Chi tiết thủ tục hành chính</w:t>
      </w:r>
    </w:p>
    <w:p>
      <w:pPr>
        <w:spacing w:after="0" w:before="0" w:lineRule="auto" w:line="276"/>
        <w:jc w:val="both"/>
      </w:pPr>
      <w:r>
        <w:rPr>
          <w:rFonts w:ascii="Times New Roman" w:hAnsi="Times New Roman" w:cs="Times New Roman" w:eastAsia="Times New Roman"/>
          <w:b w:val="true"/>
          <w:sz w:val="26"/>
        </w:rPr>
        <w:t xml:space="preserve">Mã thủ tục: </w:t>
      </w:r>
      <w:r>
        <w:rPr>
          <w:rFonts w:ascii="Times New Roman" w:hAnsi="Times New Roman" w:cs="Times New Roman" w:eastAsia="Times New Roman"/>
          <w:b w:val="false"/>
          <w:sz w:val="26"/>
        </w:rPr>
        <w:t>1.011548</w:t>
      </w:r>
    </w:p>
    <w:p>
      <w:pPr>
        <w:spacing w:after="0" w:before="0" w:lineRule="auto" w:line="276"/>
        <w:jc w:val="both"/>
      </w:pPr>
      <w:r>
        <w:rPr>
          <w:rFonts w:ascii="Times New Roman" w:hAnsi="Times New Roman" w:cs="Times New Roman" w:eastAsia="Times New Roman"/>
          <w:b w:val="true"/>
          <w:sz w:val="26"/>
        </w:rPr>
        <w:t xml:space="preserve">Số quyết định: </w:t>
      </w:r>
      <w:r>
        <w:rPr>
          <w:rFonts w:ascii="Times New Roman" w:hAnsi="Times New Roman" w:cs="Times New Roman" w:eastAsia="Times New Roman"/>
          <w:b w:val="false"/>
          <w:sz w:val="26"/>
        </w:rPr>
        <w:t>636/QĐ-BNV</w:t>
      </w:r>
    </w:p>
    <w:p>
      <w:pPr>
        <w:spacing w:after="0" w:before="0" w:lineRule="auto" w:line="276"/>
        <w:jc w:val="both"/>
      </w:pPr>
      <w:r>
        <w:rPr>
          <w:rFonts w:ascii="Times New Roman" w:hAnsi="Times New Roman" w:cs="Times New Roman" w:eastAsia="Times New Roman"/>
          <w:b w:val="true"/>
          <w:sz w:val="26"/>
        </w:rPr>
        <w:t xml:space="preserve">Tên thủ tục: </w:t>
      </w:r>
      <w:r>
        <w:rPr>
          <w:rFonts w:ascii="Times New Roman" w:hAnsi="Times New Roman" w:cs="Times New Roman" w:eastAsia="Times New Roman"/>
          <w:b w:val="false"/>
          <w:sz w:val="26"/>
        </w:rPr>
        <w:t>Vay vốn hỗ trợ tạo việc làm, duy trì và mở rộng việc làm từ Quỹ quốc gia về việc làm đối với người lao động.</w:t>
      </w:r>
    </w:p>
    <w:p>
      <w:pPr>
        <w:spacing w:after="0" w:before="0" w:lineRule="auto" w:line="276"/>
        <w:jc w:val="both"/>
      </w:pPr>
      <w:r>
        <w:rPr>
          <w:rFonts w:ascii="Times New Roman" w:hAnsi="Times New Roman" w:cs="Times New Roman" w:eastAsia="Times New Roman"/>
          <w:b w:val="true"/>
          <w:sz w:val="26"/>
        </w:rPr>
        <w:t xml:space="preserve">Cấp thực hiện: </w:t>
      </w:r>
      <w:r>
        <w:rPr>
          <w:rFonts w:ascii="Times New Roman" w:hAnsi="Times New Roman" w:cs="Times New Roman" w:eastAsia="Times New Roman"/>
          <w:b w:val="false"/>
          <w:sz w:val="26"/>
        </w:rPr>
        <w:t>Cấp Xã</w:t>
      </w:r>
    </w:p>
    <w:p>
      <w:pPr>
        <w:spacing w:after="0" w:before="0" w:lineRule="auto" w:line="276"/>
        <w:jc w:val="both"/>
      </w:pPr>
      <w:r>
        <w:rPr>
          <w:rFonts w:ascii="Times New Roman" w:hAnsi="Times New Roman" w:cs="Times New Roman" w:eastAsia="Times New Roman"/>
          <w:b w:val="true"/>
          <w:sz w:val="26"/>
        </w:rPr>
        <w:t xml:space="preserve">Loại thủ tục: </w:t>
      </w:r>
      <w:r>
        <w:rPr>
          <w:rFonts w:ascii="Times New Roman" w:hAnsi="Times New Roman" w:cs="Times New Roman" w:eastAsia="Times New Roman"/>
          <w:b w:val="false"/>
          <w:sz w:val="26"/>
        </w:rPr>
        <w:t>TTHC được luật giao quy định chi tiết</w:t>
      </w:r>
    </w:p>
    <w:p>
      <w:pPr>
        <w:spacing w:after="0" w:before="0" w:lineRule="auto" w:line="276"/>
        <w:jc w:val="both"/>
      </w:pPr>
      <w:r>
        <w:rPr>
          <w:rFonts w:ascii="Times New Roman" w:hAnsi="Times New Roman" w:cs="Times New Roman" w:eastAsia="Times New Roman"/>
          <w:b w:val="true"/>
          <w:sz w:val="26"/>
        </w:rPr>
        <w:t xml:space="preserve">Lĩnh vực: </w:t>
      </w:r>
      <w:r>
        <w:rPr>
          <w:rFonts w:ascii="Times New Roman" w:hAnsi="Times New Roman" w:cs="Times New Roman" w:eastAsia="Times New Roman"/>
          <w:b w:val="false"/>
          <w:sz w:val="26"/>
        </w:rPr>
        <w:t>Việc làm</w:t>
      </w:r>
    </w:p>
    <w:p>
      <w:pPr>
        <w:spacing w:after="0" w:before="0" w:lineRule="auto" w:line="276"/>
        <w:jc w:val="both"/>
      </w:pPr>
      <w:r>
        <w:rPr>
          <w:rFonts w:ascii="Times New Roman" w:hAnsi="Times New Roman" w:cs="Times New Roman" w:eastAsia="Times New Roman"/>
          <w:b w:val="true"/>
          <w:sz w:val="26"/>
        </w:rPr>
        <w:t xml:space="preserve">Trình tự thực hiện: </w:t>
      </w:r>
    </w:p>
    <w:p>
      <w:pPr>
        <w:shd w:val="clear" w:color="auto" w:fill="F2F6F9"/>
        <w:spacing w:after="0" w:before="120" w:lineRule="auto" w:line="276"/>
        <w:jc w:val="both"/>
      </w:pPr>
      <w:r>
        <w:rPr>
          <w:rFonts w:ascii="Times New Roman" w:hAnsi="Times New Roman" w:cs="Times New Roman" w:eastAsia="Times New Roman"/>
          <w:b w:val="true"/>
          <w:sz w:val="26"/>
        </w:rPr>
        <w:t/>
      </w:r>
    </w:p>
    <w:p>
      <w:pPr>
        <w:spacing w:after="0" w:before="0" w:lineRule="auto" w:line="276"/>
        <w:jc w:val="both"/>
      </w:pPr>
      <w:r>
        <w:rPr>
          <w:rFonts w:ascii="Times New Roman" w:hAnsi="Times New Roman" w:cs="Times New Roman" w:eastAsia="Times New Roman"/>
          <w:b w:val="false"/>
          <w:sz w:val="26"/>
        </w:rPr>
        <w:t>- Bước 1: Người lao động có nhu cầu vay vốn từ Quỹ lập hồ sơ vay vốn gửi Ngân hàng Chính sách xã hội địa phương nơi thực hiện dự án;
- Bước 2: Trong thời hạn 10 ngày làm việc, kể từ ngày nhận được hồ sơ vay vốn, Ngân hàng Chính sách xã hội địa phương tổ chức thẩm định, trình Chủ tịch Ủy ban nhân dân cấp huyện nơi thực hiện dự án phê duyệt;
- Bước 3: Trong thời hạn 05 ngày làm việc, kể từ ngày nhận được hồ sơ trình duyệt, Chủ tịch Ủy ban nhân dân cấp huyện nơi thực hiện dự án xem xét, phê duyệt. Nếu không ra quyết định phê duyệt thì trả lời bằng văn bản và nêu rõ lý do để Ngân hàng Chính sách xã hội địa phương nơi thực hiện dự án thông báo cho người vay.</w:t>
      </w:r>
    </w:p>
    <w:p>
      <w:pPr>
        <w:spacing w:after="0" w:before="240" w:lineRule="auto" w:line="276"/>
        <w:jc w:val="both"/>
      </w:pPr>
      <w:r>
        <w:rPr>
          <w:rFonts w:ascii="Times New Roman" w:hAnsi="Times New Roman" w:cs="Times New Roman" w:eastAsia="Times New Roman"/>
          <w:b w:val="true"/>
          <w:sz w:val="26"/>
        </w:rPr>
        <w:t xml:space="preserve">Cách thức thực hiện: </w:t>
      </w:r>
    </w:p>
    <w:tbl>
      <w:tblPr>
        <w:tblW w:w="0" w:type="auto"/>
        <w:tblBorders>
          <w:top w:val="single"/>
          <w:left w:val="single"/>
          <w:bottom w:val="single"/>
          <w:right w:val="single"/>
          <w:insideH w:val="single"/>
          <w:insideV w:val="single"/>
        </w:tblBorders>
      </w:tblPr>
      <w:tr>
        <w:tc>
          <w:tcPr>
            <w:tcW w:w="1500"/>
          </w:tcPr>
          <w:p/>
          <w:p>
            <w:pPr>
              <w:spacing w:after="0" w:before="0" w:lineRule="auto" w:line="276"/>
              <w:jc w:val="center"/>
            </w:pPr>
            <w:r>
              <w:rPr>
                <w:rFonts w:ascii="Times New Roman" w:hAnsi="Times New Roman" w:cs="Times New Roman" w:eastAsia="Times New Roman"/>
                <w:b w:val="true"/>
                <w:sz w:val="26"/>
              </w:rPr>
              <w:t>Hình thức nộp</w:t>
            </w:r>
          </w:p>
        </w:tc>
        <w:tc>
          <w:tcPr>
            <w:tcW w:w="2000"/>
          </w:tcPr>
          <w:p/>
          <w:p>
            <w:pPr>
              <w:spacing w:after="0" w:before="0" w:lineRule="auto" w:line="276"/>
              <w:jc w:val="center"/>
            </w:pPr>
            <w:r>
              <w:rPr>
                <w:rFonts w:ascii="Times New Roman" w:hAnsi="Times New Roman" w:cs="Times New Roman" w:eastAsia="Times New Roman"/>
                <w:b w:val="true"/>
                <w:sz w:val="26"/>
              </w:rPr>
              <w:t>Thời hạn giải quyết</w:t>
            </w:r>
          </w:p>
        </w:tc>
        <w:tc>
          <w:tcPr>
            <w:tcW w:w="3500"/>
          </w:tcPr>
          <w:p/>
          <w:p>
            <w:pPr>
              <w:spacing w:after="0" w:before="0" w:lineRule="auto" w:line="276"/>
              <w:jc w:val="center"/>
            </w:pPr>
            <w:r>
              <w:rPr>
                <w:rFonts w:ascii="Times New Roman" w:hAnsi="Times New Roman" w:cs="Times New Roman" w:eastAsia="Times New Roman"/>
                <w:b w:val="true"/>
                <w:sz w:val="26"/>
              </w:rPr>
              <w:t>Phí, lệ phí</w:t>
            </w:r>
          </w:p>
        </w:tc>
        <w:tc>
          <w:tcPr>
            <w:tcW w:w="3000"/>
          </w:tcPr>
          <w:p/>
          <w:p>
            <w:pPr>
              <w:spacing w:after="0" w:before="0" w:lineRule="auto" w:line="276"/>
              <w:jc w:val="center"/>
            </w:pPr>
            <w:r>
              <w:rPr>
                <w:rFonts w:ascii="Times New Roman" w:hAnsi="Times New Roman" w:cs="Times New Roman" w:eastAsia="Times New Roman"/>
                <w:b w:val="true"/>
                <w:sz w:val="26"/>
              </w:rPr>
              <w:t>Mô tả</w:t>
            </w:r>
          </w:p>
        </w:tc>
      </w:tr>
      <w:tr>
        <w:tc>
          <w:p/>
          <w:p>
            <w:pPr>
              <w:spacing w:after="0" w:before="0" w:lineRule="auto" w:line="276"/>
              <w:jc w:val="left"/>
            </w:pPr>
            <w:r>
              <w:rPr>
                <w:rFonts w:ascii="Times New Roman" w:hAnsi="Times New Roman" w:cs="Times New Roman" w:eastAsia="Times New Roman"/>
                <w:b w:val="false"/>
                <w:sz w:val="26"/>
              </w:rPr>
              <w:t>Trực tiếp</w:t>
            </w:r>
          </w:p>
        </w:tc>
        <w:tc>
          <w:p/>
          <w:p>
            <w:pPr>
              <w:spacing w:after="0" w:before="0" w:lineRule="auto" w:line="276"/>
              <w:jc w:val="left"/>
            </w:pPr>
            <w:r>
              <w:rPr>
                <w:rFonts w:ascii="Times New Roman" w:hAnsi="Times New Roman" w:cs="Times New Roman" w:eastAsia="Times New Roman"/>
                <w:b w:val="false"/>
                <w:sz w:val="26"/>
              </w:rPr>
              <w:t>15 Ngày làm việc</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 Kể từ ngày nhận đủ hồ sơ hợp lệ theo quy định.
- Người lao động nộp hồ sơ trực tiếp tại Ngân hàng Chính sách xã hội địa phương nơi thực hiện dự án.</w:t>
            </w:r>
          </w:p>
        </w:tc>
      </w:tr>
    </w:tbl>
    <w:p>
      <w:pPr>
        <w:spacing w:after="0" w:before="240" w:lineRule="auto" w:line="276"/>
        <w:jc w:val="both"/>
      </w:pPr>
      <w:r>
        <w:rPr>
          <w:rFonts w:ascii="Times New Roman" w:hAnsi="Times New Roman" w:cs="Times New Roman" w:eastAsia="Times New Roman"/>
          <w:b w:val="true"/>
          <w:sz w:val="26"/>
        </w:rPr>
        <w:t xml:space="preserve">Thành phần hồ sơ: </w:t>
      </w:r>
    </w:p>
    <w:p>
      <w:pPr>
        <w:shd w:val="clear" w:color="auto" w:fill="F2F6F9"/>
        <w:spacing w:after="0" w:before="120" w:lineRule="auto" w:line="276"/>
        <w:jc w:val="both"/>
      </w:pPr>
      <w:r>
        <w:rPr>
          <w:rFonts w:ascii="Times New Roman" w:hAnsi="Times New Roman" w:cs="Times New Roman" w:eastAsia="Times New Roman"/>
          <w:b w:val="true"/>
          <w:sz w:val="26"/>
        </w:rPr>
        <w:t>Bao gồm</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 Giấy đề nghị vay vốn có xác nhận của Uỷ ban nhân dân cấp xã về nơi thực hiện dự án theo Mẫu số 1 ban hành kèm theo Nghị định số 104/2022/NĐ-CP; + Bản sao của một trong các loại giấy tờ: Giấy xác nhận thông tin về cư trú, Giấy thông báo số định danh cá nhân và thông tin công dân trong Cơ sở dữ liệu quốc gia về dân cư trong trường hợp Ngân hàng Chính sách xã hội không thể khai thác được thông tin cư trú của công dân trong Cơ sở dữ liệu quốc gia về dân cư.</w:t>
            </w:r>
          </w:p>
        </w:tc>
        <w:tc>
          <w:p/>
          <w:p>
            <w:pPr>
              <w:spacing w:after="0" w:before="0" w:lineRule="auto" w:line="276"/>
              <w:jc w:val="left"/>
            </w:pPr>
            <w:r>
              <w:rPr>
                <w:rFonts w:ascii="Times New Roman" w:hAnsi="Times New Roman" w:cs="Times New Roman" w:eastAsia="Times New Roman"/>
                <w:b w:val="false"/>
                <w:sz w:val="26"/>
              </w:rPr>
              <w:t>1.Mus1banhnhkmtheoNghnhs1042022.docx</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1</w:t>
            </w:r>
          </w:p>
        </w:tc>
      </w:tr>
    </w:tbl>
    <w:p>
      <w:pPr>
        <w:spacing w:after="0" w:before="240" w:lineRule="auto" w:line="276"/>
        <w:jc w:val="both"/>
      </w:pPr>
      <w:r>
        <w:rPr>
          <w:rFonts w:ascii="Times New Roman" w:hAnsi="Times New Roman" w:cs="Times New Roman" w:eastAsia="Times New Roman"/>
          <w:b w:val="true"/>
          <w:sz w:val="26"/>
        </w:rPr>
        <w:t xml:space="preserve">Đối tượng thực hiện: </w:t>
      </w:r>
      <w:r>
        <w:rPr>
          <w:rFonts w:ascii="Times New Roman" w:hAnsi="Times New Roman" w:cs="Times New Roman" w:eastAsia="Times New Roman"/>
          <w:b w:val="false"/>
          <w:sz w:val="26"/>
        </w:rPr>
        <w:t>Công dân Việt Nam</w:t>
      </w:r>
    </w:p>
    <w:p>
      <w:pPr>
        <w:spacing w:after="0" w:before="0" w:lineRule="auto" w:line="276"/>
        <w:jc w:val="both"/>
      </w:pPr>
      <w:r>
        <w:rPr>
          <w:rFonts w:ascii="Times New Roman" w:hAnsi="Times New Roman" w:cs="Times New Roman" w:eastAsia="Times New Roman"/>
          <w:b w:val="true"/>
          <w:sz w:val="26"/>
        </w:rPr>
        <w:t xml:space="preserve">Cơ quan thực hiện: </w:t>
      </w:r>
      <w:r>
        <w:rPr>
          <w:rFonts w:ascii="Times New Roman" w:hAnsi="Times New Roman" w:cs="Times New Roman" w:eastAsia="Times New Roman"/>
          <w:b w:val="false"/>
          <w:sz w:val="26"/>
        </w:rPr>
        <w:t>Ngân hàng Chính sách xã hội</w:t>
      </w:r>
    </w:p>
    <w:p>
      <w:pPr>
        <w:spacing w:after="0" w:before="0" w:lineRule="auto" w:line="276"/>
        <w:jc w:val="both"/>
      </w:pPr>
      <w:r>
        <w:rPr>
          <w:rFonts w:ascii="Times New Roman" w:hAnsi="Times New Roman" w:cs="Times New Roman" w:eastAsia="Times New Roman"/>
          <w:b w:val="true"/>
          <w:sz w:val="26"/>
        </w:rPr>
        <w:t xml:space="preserve">Cơ quan có thẩm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Địa chỉ tiếp nhận HS: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Cơ quan được ủy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Cơ quan phối hợp: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Kết quả thực hiện: </w:t>
      </w:r>
      <w:r>
        <w:rPr>
          <w:rFonts w:ascii="Times New Roman" w:hAnsi="Times New Roman" w:cs="Times New Roman" w:eastAsia="Times New Roman"/>
          <w:b w:val="false"/>
          <w:sz w:val="26"/>
        </w:rPr>
        <w:t>Quyết định phê duyệt Hồ sơ vay vốn hoặc thông báo bằng văn bản đối với trường hợp không đủ điều kiện vay vốn.</w:t>
      </w:r>
    </w:p>
    <w:p>
      <w:pPr>
        <w:spacing w:after="0" w:before="0" w:lineRule="auto" w:line="276"/>
        <w:jc w:val="both"/>
      </w:pPr>
      <w:r>
        <w:rPr>
          <w:rFonts w:ascii="Times New Roman" w:hAnsi="Times New Roman" w:cs="Times New Roman" w:eastAsia="Times New Roman"/>
          <w:b w:val="true"/>
          <w:sz w:val="26"/>
        </w:rPr>
        <w:t xml:space="preserve">Căn cứ pháp lý: </w:t>
      </w:r>
    </w:p>
    <w:tbl>
      <w:tblPr>
        <w:tblW w:w="0" w:type="auto"/>
        <w:tblBorders>
          <w:top w:val="single"/>
          <w:left w:val="single"/>
          <w:bottom w:val="single"/>
          <w:right w:val="single"/>
          <w:insideH w:val="single"/>
          <w:insideV w:val="single"/>
        </w:tblBorders>
      </w:tblPr>
      <w:tr>
        <w:tc>
          <w:tcPr>
            <w:tcW w:w="2000"/>
          </w:tcPr>
          <w:p/>
          <w:p>
            <w:pPr>
              <w:spacing w:after="0" w:before="0" w:lineRule="auto" w:line="276"/>
              <w:jc w:val="center"/>
            </w:pPr>
            <w:r>
              <w:rPr>
                <w:rFonts w:ascii="Times New Roman" w:hAnsi="Times New Roman" w:cs="Times New Roman" w:eastAsia="Times New Roman"/>
                <w:b w:val="true"/>
                <w:sz w:val="26"/>
              </w:rPr>
              <w:t>Số ký hiệu</w:t>
            </w:r>
          </w:p>
        </w:tc>
        <w:tc>
          <w:tcPr>
            <w:tcW w:w="3500"/>
          </w:tcPr>
          <w:p/>
          <w:p>
            <w:pPr>
              <w:spacing w:after="0" w:before="0" w:lineRule="auto" w:line="276"/>
              <w:jc w:val="center"/>
            </w:pPr>
            <w:r>
              <w:rPr>
                <w:rFonts w:ascii="Times New Roman" w:hAnsi="Times New Roman" w:cs="Times New Roman" w:eastAsia="Times New Roman"/>
                <w:b w:val="true"/>
                <w:sz w:val="26"/>
              </w:rPr>
              <w:t>Trích yếu</w:t>
            </w:r>
          </w:p>
        </w:tc>
        <w:tc>
          <w:tcPr>
            <w:tcW w:w="1500"/>
          </w:tcPr>
          <w:p/>
          <w:p>
            <w:pPr>
              <w:spacing w:after="0" w:before="0" w:lineRule="auto" w:line="276"/>
              <w:jc w:val="center"/>
            </w:pPr>
            <w:r>
              <w:rPr>
                <w:rFonts w:ascii="Times New Roman" w:hAnsi="Times New Roman" w:cs="Times New Roman" w:eastAsia="Times New Roman"/>
                <w:b w:val="true"/>
                <w:sz w:val="26"/>
              </w:rPr>
              <w:t>Ngày ban hành</w:t>
            </w:r>
          </w:p>
        </w:tc>
        <w:tc>
          <w:tcPr>
            <w:tcW w:w="3000"/>
          </w:tcPr>
          <w:p/>
          <w:p>
            <w:pPr>
              <w:spacing w:after="0" w:before="0" w:lineRule="auto" w:line="276"/>
              <w:jc w:val="center"/>
            </w:pPr>
            <w:r>
              <w:rPr>
                <w:rFonts w:ascii="Times New Roman" w:hAnsi="Times New Roman" w:cs="Times New Roman" w:eastAsia="Times New Roman"/>
                <w:b w:val="true"/>
                <w:sz w:val="26"/>
              </w:rPr>
              <w:t>Cơ quan ban hành</w:t>
            </w:r>
          </w:p>
        </w:tc>
      </w:tr>
      <w:tr>
        <w:tc>
          <w:p/>
          <w:p>
            <w:pPr>
              <w:spacing w:after="0" w:before="0" w:lineRule="auto" w:line="276"/>
              <w:jc w:val="left"/>
            </w:pPr>
            <w:r>
              <w:rPr>
                <w:rFonts w:ascii="Times New Roman" w:hAnsi="Times New Roman" w:cs="Times New Roman" w:eastAsia="Times New Roman"/>
                <w:b w:val="false"/>
                <w:sz w:val="26"/>
              </w:rPr>
              <w:t>61/2015/NĐ-CP</w:t>
            </w:r>
          </w:p>
        </w:tc>
        <w:tc>
          <w:p/>
          <w:p>
            <w:pPr>
              <w:spacing w:after="0" w:before="0" w:lineRule="auto" w:line="276"/>
              <w:jc w:val="left"/>
            </w:pPr>
            <w:r>
              <w:rPr>
                <w:rFonts w:ascii="Times New Roman" w:hAnsi="Times New Roman" w:cs="Times New Roman" w:eastAsia="Times New Roman"/>
                <w:b w:val="false"/>
                <w:sz w:val="26"/>
              </w:rPr>
              <w:t>Nghị định 61/2015/NĐ-CP</w:t>
            </w:r>
          </w:p>
        </w:tc>
        <w:tc>
          <w:p/>
          <w:p>
            <w:pPr>
              <w:spacing w:after="0" w:before="0" w:lineRule="auto" w:line="276"/>
              <w:jc w:val="left"/>
            </w:pPr>
            <w:r>
              <w:rPr>
                <w:rFonts w:ascii="Times New Roman" w:hAnsi="Times New Roman" w:cs="Times New Roman" w:eastAsia="Times New Roman"/>
                <w:b w:val="false"/>
                <w:sz w:val="26"/>
              </w:rPr>
              <w:t>09-07-2015</w:t>
            </w:r>
          </w:p>
        </w:tc>
        <w:tc>
          <w:p/>
          <w:p>
            <w:pPr>
              <w:spacing w:after="0" w:before="0" w:lineRule="auto" w:line="276"/>
              <w:jc w:val="left"/>
            </w:pPr>
            <w:r>
              <w:rPr>
                <w:rFonts w:ascii="Times New Roman" w:hAnsi="Times New Roman" w:cs="Times New Roman" w:eastAsia="Times New Roman"/>
                <w:b w:val="false"/>
                <w:sz w:val="26"/>
              </w:rPr>
              <w:t>Chính phủ</w:t>
            </w:r>
          </w:p>
        </w:tc>
      </w:tr>
      <w:tr>
        <w:tc>
          <w:p/>
          <w:p>
            <w:pPr>
              <w:spacing w:after="0" w:before="0" w:lineRule="auto" w:line="276"/>
              <w:jc w:val="left"/>
            </w:pPr>
            <w:r>
              <w:rPr>
                <w:rFonts w:ascii="Times New Roman" w:hAnsi="Times New Roman" w:cs="Times New Roman" w:eastAsia="Times New Roman"/>
                <w:b w:val="false"/>
                <w:sz w:val="26"/>
              </w:rPr>
              <w:t>190/2025/NQ-QH15</w:t>
            </w:r>
          </w:p>
        </w:tc>
        <w:tc>
          <w:p/>
          <w:p>
            <w:pPr>
              <w:spacing w:after="0" w:before="0" w:lineRule="auto" w:line="276"/>
              <w:jc w:val="left"/>
            </w:pPr>
            <w:r>
              <w:rPr>
                <w:rFonts w:ascii="Times New Roman" w:hAnsi="Times New Roman" w:cs="Times New Roman" w:eastAsia="Times New Roman"/>
                <w:b w:val="false"/>
                <w:sz w:val="26"/>
              </w:rPr>
              <w:t>Nghị quyết số 190/2025/QH15 của Quốc hội: Quy định về xử lý một số vấn đề liên quan đến sắp xếp tổ chức bộ máy nhà nước</w:t>
            </w:r>
          </w:p>
        </w:tc>
        <w:tc>
          <w:p/>
          <w:p>
            <w:pPr>
              <w:spacing w:after="0" w:before="0" w:lineRule="auto" w:line="276"/>
              <w:jc w:val="left"/>
            </w:pPr>
            <w:r>
              <w:rPr>
                <w:rFonts w:ascii="Times New Roman" w:hAnsi="Times New Roman" w:cs="Times New Roman" w:eastAsia="Times New Roman"/>
                <w:b w:val="false"/>
                <w:sz w:val="26"/>
              </w:rPr>
              <w:t>19-02-2025</w:t>
            </w:r>
          </w:p>
        </w:tc>
        <w:tc>
          <w:p/>
          <w:p>
            <w:pPr>
              <w:spacing w:after="0" w:before="0" w:lineRule="auto" w:line="276"/>
              <w:jc w:val="left"/>
            </w:pPr>
            <w:r>
              <w:rPr>
                <w:rFonts w:ascii="Times New Roman" w:hAnsi="Times New Roman" w:cs="Times New Roman" w:eastAsia="Times New Roman"/>
                <w:b w:val="false"/>
                <w:sz w:val="26"/>
              </w:rPr>
              <w:t>Quốc Hội</w:t>
            </w:r>
          </w:p>
        </w:tc>
      </w:tr>
      <w:tr>
        <w:tc>
          <w:p/>
          <w:p>
            <w:pPr>
              <w:spacing w:after="0" w:before="0" w:lineRule="auto" w:line="276"/>
              <w:jc w:val="left"/>
            </w:pPr>
            <w:r>
              <w:rPr>
                <w:rFonts w:ascii="Times New Roman" w:hAnsi="Times New Roman" w:cs="Times New Roman" w:eastAsia="Times New Roman"/>
                <w:b w:val="false"/>
                <w:sz w:val="26"/>
              </w:rPr>
              <w:t>38/2013/QH13</w:t>
            </w:r>
          </w:p>
        </w:tc>
        <w:tc>
          <w:p/>
          <w:p>
            <w:pPr>
              <w:spacing w:after="0" w:before="0" w:lineRule="auto" w:line="276"/>
              <w:jc w:val="left"/>
            </w:pPr>
            <w:r>
              <w:rPr>
                <w:rFonts w:ascii="Times New Roman" w:hAnsi="Times New Roman" w:cs="Times New Roman" w:eastAsia="Times New Roman"/>
                <w:b w:val="false"/>
                <w:sz w:val="26"/>
              </w:rPr>
              <w:t>Luật 38/2013/QH13</w:t>
            </w:r>
          </w:p>
        </w:tc>
        <w:tc>
          <w:p/>
          <w:p>
            <w:pPr>
              <w:spacing w:after="0" w:before="0" w:lineRule="auto" w:line="276"/>
              <w:jc w:val="left"/>
            </w:pPr>
            <w:r>
              <w:rPr>
                <w:rFonts w:ascii="Times New Roman" w:hAnsi="Times New Roman" w:cs="Times New Roman" w:eastAsia="Times New Roman"/>
                <w:b w:val="false"/>
                <w:sz w:val="26"/>
              </w:rPr>
              <w:t>16-11-2013</w:t>
            </w:r>
          </w:p>
        </w:tc>
        <w:tc>
          <w:p/>
        </w:tc>
      </w:tr>
      <w:tr>
        <w:tc>
          <w:p/>
          <w:p>
            <w:pPr>
              <w:spacing w:after="0" w:before="0" w:lineRule="auto" w:line="276"/>
              <w:jc w:val="left"/>
            </w:pPr>
            <w:r>
              <w:rPr>
                <w:rFonts w:ascii="Times New Roman" w:hAnsi="Times New Roman" w:cs="Times New Roman" w:eastAsia="Times New Roman"/>
                <w:b w:val="false"/>
                <w:sz w:val="26"/>
              </w:rPr>
              <w:t>104/2022/NĐ-CP</w:t>
            </w:r>
          </w:p>
        </w:tc>
        <w:tc>
          <w:p/>
          <w:p>
            <w:pPr>
              <w:spacing w:after="0" w:before="0" w:lineRule="auto" w:line="276"/>
              <w:jc w:val="left"/>
            </w:pPr>
            <w:r>
              <w:rPr>
                <w:rFonts w:ascii="Times New Roman" w:hAnsi="Times New Roman" w:cs="Times New Roman" w:eastAsia="Times New Roman"/>
                <w:b w:val="false"/>
                <w:sz w:val="26"/>
              </w:rPr>
              <w:t>Nghị định sửa đổi, bổ sung một số điều của các nghị định liên quan đến việc nộp, xuất trình sổ hộ khẩu, sổ tạm trú giấy khi thực hiện thủ tục hành chính, cung cấp dịch vụ công</w:t>
            </w:r>
          </w:p>
        </w:tc>
        <w:tc>
          <w:p/>
          <w:p>
            <w:pPr>
              <w:spacing w:after="0" w:before="0" w:lineRule="auto" w:line="276"/>
              <w:jc w:val="left"/>
            </w:pPr>
            <w:r>
              <w:rPr>
                <w:rFonts w:ascii="Times New Roman" w:hAnsi="Times New Roman" w:cs="Times New Roman" w:eastAsia="Times New Roman"/>
                <w:b w:val="false"/>
                <w:sz w:val="26"/>
              </w:rPr>
              <w:t>21-12-2022</w:t>
            </w:r>
          </w:p>
        </w:tc>
        <w:tc>
          <w:p/>
          <w:p>
            <w:pPr>
              <w:spacing w:after="0" w:before="0" w:lineRule="auto" w:line="276"/>
              <w:jc w:val="left"/>
            </w:pPr>
            <w:r>
              <w:rPr>
                <w:rFonts w:ascii="Times New Roman" w:hAnsi="Times New Roman" w:cs="Times New Roman" w:eastAsia="Times New Roman"/>
                <w:b w:val="false"/>
                <w:sz w:val="26"/>
              </w:rPr>
              <w:t>Chính phủ</w:t>
            </w:r>
          </w:p>
        </w:tc>
      </w:tr>
      <w:tr>
        <w:tc>
          <w:p/>
          <w:p>
            <w:pPr>
              <w:spacing w:after="0" w:before="0" w:lineRule="auto" w:line="276"/>
              <w:jc w:val="left"/>
            </w:pPr>
            <w:r>
              <w:rPr>
                <w:rFonts w:ascii="Times New Roman" w:hAnsi="Times New Roman" w:cs="Times New Roman" w:eastAsia="Times New Roman"/>
                <w:b w:val="false"/>
                <w:sz w:val="26"/>
              </w:rPr>
              <w:t>74/2019/NĐ-CP</w:t>
            </w:r>
          </w:p>
        </w:tc>
        <w:tc>
          <w:p/>
          <w:p>
            <w:pPr>
              <w:spacing w:after="0" w:before="0" w:lineRule="auto" w:line="276"/>
              <w:jc w:val="left"/>
            </w:pPr>
            <w:r>
              <w:rPr>
                <w:rFonts w:ascii="Times New Roman" w:hAnsi="Times New Roman" w:cs="Times New Roman" w:eastAsia="Times New Roman"/>
                <w:b w:val="false"/>
                <w:sz w:val="26"/>
              </w:rPr>
              <w:t>Sửa đổi, bổ sung một số điều của Nghị định số 61/2015/NĐ-CP ngày 09 tháng 7 năm 2015 của Chính phủ quy định về chính sách hỗ trợ tạo việc làm và Quỹ quốc gia về việc làm</w:t>
            </w:r>
          </w:p>
        </w:tc>
        <w:tc>
          <w:p/>
          <w:p>
            <w:pPr>
              <w:spacing w:after="0" w:before="0" w:lineRule="auto" w:line="276"/>
              <w:jc w:val="left"/>
            </w:pPr>
            <w:r>
              <w:rPr>
                <w:rFonts w:ascii="Times New Roman" w:hAnsi="Times New Roman" w:cs="Times New Roman" w:eastAsia="Times New Roman"/>
                <w:b w:val="false"/>
                <w:sz w:val="26"/>
              </w:rPr>
              <w:t>23-09-2019</w:t>
            </w:r>
          </w:p>
        </w:tc>
        <w:tc>
          <w:p/>
          <w:p>
            <w:pPr>
              <w:spacing w:after="0" w:before="0" w:lineRule="auto" w:line="276"/>
              <w:jc w:val="left"/>
            </w:pPr>
            <w:r>
              <w:rPr>
                <w:rFonts w:ascii="Times New Roman" w:hAnsi="Times New Roman" w:cs="Times New Roman" w:eastAsia="Times New Roman"/>
                <w:b w:val="false"/>
                <w:sz w:val="26"/>
              </w:rPr>
              <w:t>Chính phủ</w:t>
            </w:r>
          </w:p>
        </w:tc>
      </w:tr>
      <w:tr>
        <w:tc>
          <w:p/>
          <w:p>
            <w:pPr>
              <w:spacing w:after="0" w:before="0" w:lineRule="auto" w:line="276"/>
              <w:jc w:val="left"/>
            </w:pPr>
            <w:r>
              <w:rPr>
                <w:rFonts w:ascii="Times New Roman" w:hAnsi="Times New Roman" w:cs="Times New Roman" w:eastAsia="Times New Roman"/>
                <w:b w:val="false"/>
                <w:sz w:val="26"/>
              </w:rPr>
              <w:t>Nghị định số 25/2025/NĐ-CP</w:t>
            </w:r>
          </w:p>
        </w:tc>
        <w:tc>
          <w:p/>
          <w:p>
            <w:pPr>
              <w:spacing w:after="0" w:before="0" w:lineRule="auto" w:line="276"/>
              <w:jc w:val="left"/>
            </w:pPr>
            <w:r>
              <w:rPr>
                <w:rFonts w:ascii="Times New Roman" w:hAnsi="Times New Roman" w:cs="Times New Roman" w:eastAsia="Times New Roman"/>
                <w:b w:val="false"/>
                <w:sz w:val="26"/>
              </w:rPr>
              <w:t>Nghị định số 25/2025/NĐ-CP ngày 21 tháng 02 năm 2025 của Chính phủ quy định chức năng, nhiệm vụ, quyền hạn và cơ cấu tổ chức của Bộ Nội vụ</w:t>
            </w:r>
          </w:p>
        </w:tc>
        <w:tc>
          <w:p/>
          <w:p>
            <w:pPr>
              <w:spacing w:after="0" w:before="0" w:lineRule="auto" w:line="276"/>
              <w:jc w:val="left"/>
            </w:pPr>
            <w:r>
              <w:rPr>
                <w:rFonts w:ascii="Times New Roman" w:hAnsi="Times New Roman" w:cs="Times New Roman" w:eastAsia="Times New Roman"/>
                <w:b w:val="false"/>
                <w:sz w:val="26"/>
              </w:rPr>
              <w:t>21-02-2025</w:t>
            </w:r>
          </w:p>
        </w:tc>
        <w:tc>
          <w:p/>
          <w:p>
            <w:pPr>
              <w:spacing w:after="0" w:before="0" w:lineRule="auto" w:line="276"/>
              <w:jc w:val="left"/>
            </w:pPr>
            <w:r>
              <w:rPr>
                <w:rFonts w:ascii="Times New Roman" w:hAnsi="Times New Roman" w:cs="Times New Roman" w:eastAsia="Times New Roman"/>
                <w:b w:val="false"/>
                <w:sz w:val="26"/>
              </w:rPr>
              <w:t>Chính phủ</w:t>
            </w:r>
          </w:p>
        </w:tc>
      </w:tr>
      <w:tr>
        <w:tc>
          <w:p/>
          <w:p>
            <w:pPr>
              <w:spacing w:after="0" w:before="0" w:lineRule="auto" w:line="276"/>
              <w:jc w:val="left"/>
            </w:pPr>
            <w:r>
              <w:rPr>
                <w:rFonts w:ascii="Times New Roman" w:hAnsi="Times New Roman" w:cs="Times New Roman" w:eastAsia="Times New Roman"/>
                <w:b w:val="false"/>
                <w:sz w:val="26"/>
              </w:rPr>
              <w:t>45/2025/NĐ-CP</w:t>
            </w:r>
          </w:p>
        </w:tc>
        <w:tc>
          <w:p/>
          <w:p>
            <w:pPr>
              <w:spacing w:after="0" w:before="0" w:lineRule="auto" w:line="276"/>
              <w:jc w:val="left"/>
            </w:pPr>
            <w:r>
              <w:rPr>
                <w:rFonts w:ascii="Times New Roman" w:hAnsi="Times New Roman" w:cs="Times New Roman" w:eastAsia="Times New Roman"/>
                <w:b w:val="false"/>
                <w:sz w:val="26"/>
              </w:rPr>
              <w:t>Nghị định số 45/2025/NĐ-CP của Chính phủ: Quy định tổ chức các cơ quan chuyên môn thuộc Ủy ban nhân dân tỉnh, thành phố trực thuộc trung ương và Ủy ban nhân dân huyện, quận, thị xã, thành phố thuộc tỉnh, thành phố thuộc thành phố trực thuộc trung ương</w:t>
            </w:r>
          </w:p>
        </w:tc>
        <w:tc>
          <w:p/>
          <w:p>
            <w:pPr>
              <w:spacing w:after="0" w:before="0" w:lineRule="auto" w:line="276"/>
              <w:jc w:val="left"/>
            </w:pPr>
            <w:r>
              <w:rPr>
                <w:rFonts w:ascii="Times New Roman" w:hAnsi="Times New Roman" w:cs="Times New Roman" w:eastAsia="Times New Roman"/>
                <w:b w:val="false"/>
                <w:sz w:val="26"/>
              </w:rPr>
              <w:t>28-02-2025</w:t>
            </w:r>
          </w:p>
        </w:tc>
        <w:tc>
          <w:p/>
          <w:p>
            <w:pPr>
              <w:spacing w:after="0" w:before="0" w:lineRule="auto" w:line="276"/>
              <w:jc w:val="left"/>
            </w:pPr>
            <w:r>
              <w:rPr>
                <w:rFonts w:ascii="Times New Roman" w:hAnsi="Times New Roman" w:cs="Times New Roman" w:eastAsia="Times New Roman"/>
                <w:b w:val="false"/>
                <w:sz w:val="26"/>
              </w:rPr>
              <w:t>Chính phủ</w:t>
            </w:r>
          </w:p>
        </w:tc>
      </w:tr>
    </w:tbl>
    <w:p>
      <w:pPr>
        <w:spacing w:after="0" w:before="240" w:lineRule="auto" w:line="276"/>
        <w:jc w:val="both"/>
      </w:pPr>
      <w:r>
        <w:rPr>
          <w:rFonts w:ascii="Times New Roman" w:hAnsi="Times New Roman" w:cs="Times New Roman" w:eastAsia="Times New Roman"/>
          <w:b w:val="true"/>
          <w:sz w:val="26"/>
        </w:rPr>
        <w:t xml:space="preserve">Yêu cầu, điều kiện thực hiện: </w:t>
      </w:r>
      <w:r>
        <w:rPr>
          <w:rFonts w:ascii="Times New Roman" w:hAnsi="Times New Roman" w:cs="Times New Roman" w:eastAsia="Times New Roman"/>
          <w:b w:val="false"/>
          <w:sz w:val="26"/>
        </w:rPr>
        <w:t>- Yêu cầu: dự án thuộc nguồn vốn do Uỷ ban nhân dân cấp tỉnh quản lý. 
- Điều kiện: cá nhân có nhu cầu vay vốn đáp ứng các điều kiện sau đây:
+ Có năng lực hành vi dân sự đầy đủ;
+ Có nhu cầu vay vốn để tự tạo việc làm hoặc thu hút thêm lao động có xác nhận của cơ quan, tổ chức có thẩm quyền nơi thực hiện dự án;
+ Cư trú hợp pháp tại địa phương nơi thực hiện dự án.</w:t>
      </w:r>
    </w:p>
    <w:p>
      <w:pPr>
        <w:spacing w:after="0" w:before="0" w:lineRule="auto" w:line="276"/>
        <w:jc w:val="both"/>
      </w:pPr>
      <w:r>
        <w:rPr>
          <w:rFonts w:ascii="Times New Roman" w:hAnsi="Times New Roman" w:cs="Times New Roman" w:eastAsia="Times New Roman"/>
          <w:b w:val="true"/>
          <w:sz w:val="26"/>
        </w:rPr>
        <w:t xml:space="preserve">Từ khóa: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Mô tả: </w:t>
      </w:r>
      <w:r>
        <w:rPr>
          <w:rFonts w:ascii="Times New Roman" w:hAnsi="Times New Roman" w:cs="Times New Roman" w:eastAsia="Times New Roman"/>
          <w:b w:val="false"/>
          <w:sz w:val="26"/>
        </w:rPr>
        <w:t>Không có thông tin</w:t>
      </w:r>
    </w:p>
    <w:sectPr>
      <w:pgMar w:left="1702" w:top="1137" w:right="1137" w:bottom="1137"/>
    </w:sectPr>
  </w:body>
</w:document>
</file>

<file path=word/settings.xml><?xml version="1.0" encoding="utf-8"?>
<w:settings xmlns:w="http://schemas.openxmlformats.org/wordprocessingml/2006/main"/>
</file>

<file path=word/_rels/document.xml.rels><?xml version="1.0" encoding="UTF-8" standalone="no"?>
<Relationships xmlns="http://schemas.openxmlformats.org/package/2006/relationships">
<Relationship Id="rId1" Target="settings.xml" Type="http://schemas.openxmlformats.org/officeDocument/2006/relationships/settings"/>
</Relationships>

</file>

<file path=docProps/app.xml><?xml version="1.0" encoding="utf-8"?>
<Properties xmlns="http://schemas.openxmlformats.org/officeDocument/2006/extended-properties">
  <Application>Apache POI</Application>
</Properties>
</file>

<file path=docProps/core.xml><?xml version="1.0" encoding="utf-8"?>
<cp:coreProperties xmlns:cp="http://schemas.openxmlformats.org/package/2006/metadata/core-properties" xmlns:dc="http://purl.org/dc/elements/1.1/" xmlns:dcterms="http://purl.org/dc/terms/" xmlns:xsi="http://www.w3.org/2001/XMLSchema-instance">
  <dcterms:created xsi:type="dcterms:W3CDTF">2026-05-01T13:13:10Z</dcterms:created>
  <dc:creator>Apache POI</dc:creator>
</cp:coreProperties>
</file>