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2330/QĐ-BTP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nhận tài sản đã kê biên để trừ vào tiền được thi hành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hành án dân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Từ sau lần giảm giá thứ hai trở đi mà không có người tham gia đấu giá, trả giá hoặc bán đấu giá không thành thì người được thi hành án có quyền nhận tài sản để trừ vào số tiền được thi hành án.
- Trường hợp người được thi hành án đồng ý nhận tài sản để trừ vào số tiền được thi hành án, trong thời hạn 10 ngày, kể từ ngày nhận được thông báo về việc không có người tham gia đấu giá, trả giá hoặc bán đấu giá không thành thì Chấp hành viên thông báo cho người phải thi hành án biết.
- Trong thời hạn 30 ngày, kể từ ngày người phải thi hành án nhận được thông báo về việc người được thi hành án đồng ý nhận tài sản để thi hành án, nếu người phải thi hành án không nộp đủ số tiền thi hành án và chi phí thi hành án để lấy lại tài sản đưa ra bán đấu giá thì Chấp hành viên giao tài sản cho người được thi hành án.
* Việc giao tài sản để trừ vào tiền được thi hành án được thực hiện như sau:
- Đối với tài sản là bất động sản và động sản phải đăng ký quyền sở hữu, quyền sử dụng, Chấp hành viên ra quyết định giao tài sản cho người được thi hành án.
- Đối với tài sản là động sản nhưng không phải đăng ký quyền sở hữu, quyền sử dụng thì Chấp hành viên lập biên bản giao tài sản cho chủ sở hữu chung hoặc người được thi hành án.
Trong thời hạn 05 ngày làm việc, kể từ ngày giao tài sản cho người được thi hành án, cơ quan thi hành án dân sự có trách nhiệm cung cấp đầy đủ các văn bản, giấy tờ quy định tại khoản 3 Điều 106 Luật Thi hành án dân sự cho người nhận tài sản để trừ vào số tiền được thi hành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Từ sau lần giảm giá thứ hai trở đi mà không có người tham gia đấu giá, trả giá hoặc bán đấu giá không thành mà người được thi hành án nhận tài sản để trừ vào số tiền được thi hành án, trong thời hạn 10 ngày, kể từ ngày nhận được thông báo về việc không có người tham gia đấu giá, trả giá hoặc bán đấu giá không thành thì Chấp hành viên thông báo cho người phải thi hành án biết.
Trong thời hạn 30 ngày, kể từ ngày người phải thi hành án nhận được thông báo về việc người được thi hành án đồng ý nhận tài sản để thi hành án, nếu người phải thi hành án không nộp đủ số tiền thi hành án và chi phí thi hành án để lấy lại tài sản đưa ra bán đấu giá thì Chấp hành viên giao tài sản cho người được thi hành án.
Trong thời hạn 05 ngày làm việc, kể từ ngày giao tài sản cho người được thi hành án, cơ quan thi hành án dân sự có trách nhiệm cung cấp đầy đủ các văn bản, giấy tờ quy định tại khoản 3 Điều 106 Luật Thi hành án dân sự cho người nhận tài sản để trừ vào số tiền được thi hành 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TTừ sau lần giảm giá thứ hai trở đi mà không có người tham gia đấu giá, trả giá hoặc bán đấu giá không thành mà người được thi hành án nhận tài sản để trừ vào số tiền được thi hành án, trong thời hạn 10 ngày, kể từ ngày nhận được thông báo về việc không có người tham gia đấu giá, trả giá hoặc bán đấu giá không thành thì Chấp hành viên thông báo cho người phải thi hành án biết.
Trong thời hạn 30 ngày, kể từ ngày người phải thi hành án nhận được thông báo về việc người được thi hành án đồng ý nhận tài sản để thi hành án, nếu người phải thi hành án không nộp đủ số tiền thi hành án và chi phí thi hành án để lấy lại tài sản đưa ra bán đấu giá thì Chấp hành viên giao tài sản cho người được thi hành án.
Trong thời hạn 05 ngày làm việc, kể từ ngày giao tài sản cho người được thi hành án, cơ quan thi hành án dân sự có trách nhiệm cung cấp đầy đủ các văn bản, giấy tờ quy định tại khoản 3 Điều 106 Luật Thi hành án dân sự cho người nhận tài sản để trừ vào số tiền được thi hành 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từ sau lần giảm giá thứ hai trở đi mà không có người tham gia đấu giá, trả giá hoặc bán đấu giá không thành, thành phần hồ sơ của người được thi hành án nhận tài sản kê biên để trừ vào tiền thi hành án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nhận tài sản để trừ vào số tiền được THA (Mẫu số D 06-THADS)</w:t>
            </w:r>
          </w:p>
        </w:tc>
        <w:tc>
          <w:p/>
          <w:p>
            <w:pPr>
              <w:spacing w:after="0" w:before="0" w:lineRule="auto" w:line="276"/>
              <w:jc w:val="left"/>
            </w:pPr>
            <w:r>
              <w:rPr>
                <w:rFonts w:ascii="Times New Roman" w:hAnsi="Times New Roman" w:cs="Times New Roman" w:eastAsia="Times New Roman"/>
                <w:b w:val="false"/>
                <w:sz w:val="26"/>
              </w:rPr>
              <w:t>Mẫu số D06-Nhận tài sản để trừ vào tiền được thi hành 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phải kèm theo giấy ủy quyền hợp pháp và xuất trình tài khoản định danh điện tử theo quy định của pháp luật hoặc một trong các giấy tờ sau đây: Thẻ căn cước công dân, Chứng minh nhân dân, Hộ chiếu, Giấy xác nhận thông tin về cư trú, Giấy thông báo số định danh cá nhân và thông tin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thi hành án và tài liệu có liên quan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thi hành án dân sự</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tài sản hoặc biên bản giao tài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11/2016/TTLT-BTP-TANDTC-VKSNDTC</w:t>
            </w:r>
          </w:p>
        </w:tc>
        <w:tc>
          <w:p/>
          <w:p>
            <w:pPr>
              <w:spacing w:after="0" w:before="0" w:lineRule="auto" w:line="276"/>
              <w:jc w:val="left"/>
            </w:pPr>
            <w:r>
              <w:rPr>
                <w:rFonts w:ascii="Times New Roman" w:hAnsi="Times New Roman" w:cs="Times New Roman" w:eastAsia="Times New Roman"/>
                <w:b w:val="false"/>
                <w:sz w:val="26"/>
              </w:rPr>
              <w:t>Thông tư liên tịch 11/2016/TTLT-BTP-TANDTC-VKSNDTC</w:t>
            </w:r>
          </w:p>
        </w:tc>
        <w:tc>
          <w:p/>
          <w:p>
            <w:pPr>
              <w:spacing w:after="0" w:before="0" w:lineRule="auto" w:line="276"/>
              <w:jc w:val="left"/>
            </w:pPr>
            <w:r>
              <w:rPr>
                <w:rFonts w:ascii="Times New Roman" w:hAnsi="Times New Roman" w:cs="Times New Roman" w:eastAsia="Times New Roman"/>
                <w:b w:val="false"/>
                <w:sz w:val="26"/>
              </w:rPr>
              <w:t>01-08-2016</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26/2008/QH12</w:t>
            </w:r>
          </w:p>
        </w:tc>
        <w:tc>
          <w:p/>
          <w:p>
            <w:pPr>
              <w:spacing w:after="0" w:before="0" w:lineRule="auto" w:line="276"/>
              <w:jc w:val="left"/>
            </w:pPr>
            <w:r>
              <w:rPr>
                <w:rFonts w:ascii="Times New Roman" w:hAnsi="Times New Roman" w:cs="Times New Roman" w:eastAsia="Times New Roman"/>
                <w:b w:val="false"/>
                <w:sz w:val="26"/>
              </w:rPr>
              <w:t>Luật 26/2008/QH12</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04/2023/TT-BTP</w:t>
            </w:r>
          </w:p>
        </w:tc>
        <w:tc>
          <w:p/>
          <w:p>
            <w:pPr>
              <w:spacing w:after="0" w:before="0" w:lineRule="auto" w:line="276"/>
              <w:jc w:val="left"/>
            </w:pPr>
            <w:r>
              <w:rPr>
                <w:rFonts w:ascii="Times New Roman" w:hAnsi="Times New Roman" w:cs="Times New Roman" w:eastAsia="Times New Roman"/>
                <w:b w:val="false"/>
                <w:sz w:val="26"/>
              </w:rPr>
              <w:t>Thông tư 04/2023/TT-BTP hướng dẫn thực hiện một số thủ tục về quản lý hành chính và biểu mẫu nghiệp vụ trong thi hành án dân sự</w:t>
            </w:r>
          </w:p>
        </w:tc>
        <w:tc>
          <w:p/>
          <w:p>
            <w:pPr>
              <w:spacing w:after="0" w:before="0" w:lineRule="auto" w:line="276"/>
              <w:jc w:val="left"/>
            </w:pPr>
            <w:r>
              <w:rPr>
                <w:rFonts w:ascii="Times New Roman" w:hAnsi="Times New Roman" w:cs="Times New Roman" w:eastAsia="Times New Roman"/>
                <w:b w:val="false"/>
                <w:sz w:val="26"/>
              </w:rPr>
              <w:t>30-10-2023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2026-05-20T04:15:08Z</dcterms:created>
  <dc:creator>Apache POI</dc:creator>
</cp:coreProperties>
</file>