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778/QĐ-BCA-A05</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gửi Hồ sơ đánh giá tác động chuyển dữ liệu cá nhân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dữ liệu cá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truy cập Cổng thông tin quốc gia về bảo vệ dữ liệu cá nhân (theo thông báo của Bộ Công an) hoặc tải mẫu số 06 ban hành kèm theo Nghị định số 13/2023/NĐ-CP.
Bước 2: Tổ chức, cá nhân cung cấp các thông tin theo hướng dẫn trên Cổng thông tin quốc gia về bảo vệ dữ liệu cá nhân (theo thông báo của Bộ Công an) hoặc khai theo mẫu số 05 ban hành kèm theo Nghị định số 13/2023/NĐ-CP.
Nội dung Hồ sơ đánh giá tác động chuyển dữ liệu cá nhân ra nước ngoài được quy định tại khoản khoản 2 Điều 25 Nghị định số 13/2023/NĐ-CP.
Bước 3: Tổ chức, cá nhân gửi hồ sơ qua Cổng thông tin quốc gia về bảo vệ dữ liệu cá nhân (theo thông báo của Bộ Công an) hoặc gửi hồ sơ đã khai thông tin về Cục An ninh mạng và phòng, chống tội phạm sử dụng công nghệ cao, Bộ Công an.
Bước 4: Cục An ninh mạng và phòng, chống tội phạm sử dụng công nghệ cao, Bộ Công an phản hồi thông tin về kết quả lập Hồ sơ đánh giá tác động chuyển dữ liệu cá nhân ra nước ngoài.
Thời gian tiếp nhận hồ sơ: Giờ hành chính các ngày làm việc từ thứ 2 đến thứ 6 (trừ các ngày nghỉ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Cục An ninh mạng và phòng, chống tội phạm sử dụng công nghệ cao, Bộ Công 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truy cập Cổng thông tin quốc gia về bảo vệ dữ liệu cá nhân (theo thông báo của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qua dịch vụ bưu chính công ích theo quy định tại Quyết định số 45/2016/QĐ-TTg ngày 19/10/2016 của Thủ tướng Chính phủ về việc tiếp nhận hồ sơ, trả kết quả giải quyết thủ tục hành chính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Dành cho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gửi Hồ sơ đánh giá tác động chuyển dữ liệu cá nhân ra nước ngoài (dành cho cá nhân) - 01 (một) bản chính</w:t>
            </w:r>
          </w:p>
        </w:tc>
        <w:tc>
          <w:p/>
          <w:p>
            <w:pPr>
              <w:spacing w:after="0" w:before="0" w:lineRule="auto" w:line="276"/>
              <w:jc w:val="left"/>
            </w:pPr>
            <w:r>
              <w:rPr>
                <w:rFonts w:ascii="Times New Roman" w:hAnsi="Times New Roman" w:cs="Times New Roman" w:eastAsia="Times New Roman"/>
                <w:b w:val="false"/>
                <w:sz w:val="26"/>
              </w:rPr>
              <w:t>Mẫu số 06b - Nghị định số 13.2023.docx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Dành cho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gửi Hồ sơ đánh giá tác động chuyển dữ liệu cá nhân ra nước ngoài (dành cho tổ chức) - 01 (một) bản chính</w:t>
            </w:r>
          </w:p>
        </w:tc>
        <w:tc>
          <w:p/>
          <w:p>
            <w:pPr>
              <w:spacing w:after="0" w:before="0" w:lineRule="auto" w:line="276"/>
              <w:jc w:val="left"/>
            </w:pPr>
            <w:r>
              <w:rPr>
                <w:rFonts w:ascii="Times New Roman" w:hAnsi="Times New Roman" w:cs="Times New Roman" w:eastAsia="Times New Roman"/>
                <w:b w:val="false"/>
                <w:sz w:val="26"/>
              </w:rPr>
              <w:t>Mẫu số 06a - Nghị định số 13.2023.docx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Đánh giá tác động chuyển dữ liệu cá nhân ra nước ngoài - 01 (một) bản chính</w:t>
            </w:r>
          </w:p>
        </w:tc>
        <w:tc>
          <w:p/>
          <w:p>
            <w:pPr>
              <w:spacing w:after="0" w:before="0" w:lineRule="auto" w:line="276"/>
              <w:jc w:val="left"/>
            </w:pPr>
            <w:r>
              <w:rPr>
                <w:rFonts w:ascii="Times New Roman" w:hAnsi="Times New Roman" w:cs="Times New Roman" w:eastAsia="Times New Roman"/>
                <w:b w:val="false"/>
                <w:sz w:val="26"/>
              </w:rPr>
              <w:t>8. Hồ sơ đánh giá tác động chuyen ra nuoc ngoai-04.doc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kí hoạt động/quyết định thành lập hoặc căn cước công dân/chứng minh thư/hộ chiếu của chủ hồ sơ - 01 (một)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hoăc giấy tờ liên quan đến phân công của bộ phận phụ trách bảo vệ dữ liệu cá nhân của chủ hồ sơ - 01 (một)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liên quan đến thỏa thuận liên quan xử lý dữ liệu cá nhân với các bên (nếu có) - 01 (một)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(các phụ lục bảng biểu tính toán chi phí, lợi ích của các giải pháp) -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ninh mạng và phòng chống tội phạm sử dụng công nghệ cao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ninh mạng và phòng chống tội phạm sử dụng công nghệ cao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đã tiếp nhận hồ sơ về bảo vệ dữ liệu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13/2023/NĐ-CP</w:t>
            </w:r>
          </w:p>
        </w:tc>
        <w:tc>
          <w:p/>
          <w:p>
            <w:pPr>
              <w:spacing w:after="0" w:before="0" w:lineRule="auto" w:line="276"/>
              <w:jc w:val="left"/>
            </w:pPr>
            <w:r>
              <w:rPr>
                <w:rFonts w:ascii="Times New Roman" w:hAnsi="Times New Roman" w:cs="Times New Roman" w:eastAsia="Times New Roman"/>
                <w:b w:val="false"/>
                <w:sz w:val="26"/>
              </w:rPr>
              <w:t>Nghị định 13/2023/NĐ-CP</w:t>
            </w:r>
          </w:p>
        </w:tc>
        <w:tc>
          <w:p/>
          <w:p>
            <w:pPr>
              <w:spacing w:after="0" w:before="0" w:lineRule="auto" w:line="276"/>
              <w:jc w:val="left"/>
            </w:pPr>
            <w:r>
              <w:rPr>
                <w:rFonts w:ascii="Times New Roman" w:hAnsi="Times New Roman" w:cs="Times New Roman" w:eastAsia="Times New Roman"/>
                <w:b w:val="false"/>
                <w:sz w:val="26"/>
              </w:rPr>
              <w:t>17-04-2023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gửi trong thời gian 60 ngày kể từ ngày chuyển dữ liệu cá nhân ra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gửi Hồ sơ đánh giá tác động chuyển dữ liệu cá nhân ra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2026-05-09T14:49:24Z</dcterms:created>
  <dc:creator>Apache POI</dc:creator>
</cp:coreProperties>
</file>