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1.011705.000.00.00.H19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thí nghiệm chuyên ngành xây dựng (trong trường hợp: Cấp lần đầu hoặc Giấy chứng nhận hết hạn mà tổ chức hoạt động thí nghiệm chuyên ngành xây dựng có nhu cầu tiếp tục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Thí nghiệm chuyên ngành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lần đầu hoặc Giấy chứng nhận hết hạn mà tổ chức hoạt động thí nghiệm chuyên ngành xây dựng có nhu cầu tiếp tục hoạt động</w:t>
      </w:r>
    </w:p>
    <w:p>
      <w:pPr>
        <w:spacing w:after="0" w:before="0" w:lineRule="auto" w:line="276"/>
        <w:jc w:val="both"/>
      </w:pPr>
      <w:r>
        <w:rPr>
          <w:rFonts w:ascii="Times New Roman" w:hAnsi="Times New Roman" w:cs="Times New Roman" w:eastAsia="Times New Roman"/>
          <w:b w:val="false"/>
          <w:sz w:val="26"/>
        </w:rPr>
        <w:t>- Tổ chức hoạt động thí nghiệm chuyên ngành xây dựng nộp 01 bộ hồ sơ trực tiếp hoặc qua dịch vụ bưu chính hoặc trực tuyến đến Trung tâm phục vụ hành chính công của tỉnh hoặc Bộ phận tiếp nhận và trả kết quả giải quyết TTHC của Sở Xây dựng.</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nếu các tài liệu chưa đầy đủ, chưa hợp lệ, Sở Xây dựng có trách nhiệm hướng dẫn để bổ sung và hoàn thiện</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hợp lệ,
Sở Xây dựng tổ chức đoàn đánh giá thực tế tại phòng thí nghiệm. Nội dung đánh giá bao gồm:
1. Đánh giá tính xác thực của hồ sơ đăng ký bao gồm:
a) Quyết định thành lập hoặc Giấy chứng nhận đăng ký doanh nghiệp hoặc Giấy phép đầu tư;
b) Quyết định thành lập phòng thí nghiệm chuyên ngành xây dựng của tổ chức hoạt động thí nghiệm chuyên ngành xây dựng;
c) Các quyết định bổ nhiệm các cán bộ quản lý hoạt động thí nghiệm (trưởng, phó phòng thí nghiệm);
d) Danh sách cán bộ, thí nghiệm viên và bản phân công công việc cho từng cá nhân trong phòng thí nghiệm đã được lãnh đạo phê duyệt, kèm theo các văn bằng, chứng chỉ được đào tạo liên quan (phù hợp với lĩnh vực thí nghiệm quy định tại khoản 1 Điều 5a Nghị định số 62/2016/NĐ-CP đã được bổ sung tại Điểm a Khoản 4 Điều 8 Nghị định số 35/2023/NĐ-CP);
đ) Danh mục các tài liệu, quy trình quản lý chất lượng và các tiêu chuẩn kỹ thuật đã được lãnh đạo phê duyệt;
e) Danh mục các thiết bị, dụng cụ của phòng thí nghiệm; hợp đồng mua, hóa đơn và biên bản bàn giao thiết bị thí nghiệm; quyết định của cấp có thẩm quyền đối với các thiết bị được điều chuyển từ cơ quan khác;
g) Chứng chỉ kiểm định/hiệu chuẩn (còn hiệu lực) các thiết bị thí nghiệm và đo lường theo quy định;
h) Hợp đồng sử dụng lao động đối với trưởng, phó phòng thí nghiệm và thí nghiệm viên được đăng ký trong hồ sơ;
i) Giấy tờ chứng minh quyền sử dụng hợp pháp địa điểm đặt phòng thí nghiệm kèm theo bản vẽ mặt bằng (kích thước phòng, vị trí các thiết bị thử nghiệm, vị trí lưu mẫu, bảo dưỡng mẫu...).
2. Đánh giá thực tế năng lực của phòng thí nghiệm, bao gồm:
a) Sổ tay chất lượng, các quy trình: quy trình lấy mẫu, lưu mẫu, bảo quản và mã hóa mẫu thí nghiệm (việc mã hóa mẫu thí nghiệm không áp dụng với các thí nghiệm tiến hành tại hiện trường; các mẫu đơn lẻ có tính đặc thù trong phòng thí nghiệm); quy trình thử nghiệm thành thạo/so sánh liên phòng; quy trình đào tạo; quy trình quản lý tài liệu kỹ thuật; quy trình quản lý, sử dụng, vận hành máy móc, trang thiết bị thí nghiệm; thủ tục, các biểu mẫu và các tài liệu liên quan;
b) Không gian, điều kiện và môi trường đảm bảo thực hiện các thí nghiệm, lưu giữ và bảo quản mẫu;
c) Tình trạng trang thiết bị, dụng cụ phục vụ công tác lấy, lưu, bảo quản mẫu và thí nghiệm mẫu;
d) Tiêu chuẩn kỹ thuật, thiết bị, dụng cụ, chứng chỉ của thí nghiệm viên và điều kiện thí nghiệm cho từng chỉ tiêu thí nghiệm đăng ký.</w:t>
      </w:r>
    </w:p>
    <w:p>
      <w:pPr>
        <w:spacing w:after="0" w:before="0" w:lineRule="auto" w:line="276"/>
        <w:jc w:val="both"/>
      </w:pPr>
      <w:r>
        <w:rPr>
          <w:rFonts w:ascii="Times New Roman" w:hAnsi="Times New Roman" w:cs="Times New Roman" w:eastAsia="Times New Roman"/>
          <w:b w:val="false"/>
          <w:sz w:val="26"/>
        </w:rPr>
        <w:t>- Trường hợp tổ chức đăng ký hoạt động thí nghiệm chuyên ngành xây dựng phải khắc phục các nội dung quy định trong biên bản đánh giá thực tế, trong thời hạn 30 ngày, kể từ ngày lập biên bản đánh giá thực tế, tổ chức đăng ký hoạt động thí nghiệm chuyên ngành xây dựng phải gửi báo cáo kết quả khắc phục về Sở Xây dựng. Trường hợp các nội dung cần khắc phục phải kéo dài thêm thời hạn thì tổ chức đăng ký hoạt động thí nghiệm chuyên ngành xây dựng báo cáo với Sở Xây dựng bằng văn bản và nêu rõ thời hạn hoàn thành việc khắc phục các nội dung trên nhưng không quá 15 ngày kể từ ngày hết thời hạn khắc phục.</w:t>
      </w:r>
    </w:p>
    <w:p>
      <w:pPr>
        <w:spacing w:after="0" w:before="0" w:lineRule="auto" w:line="276"/>
        <w:jc w:val="both"/>
      </w:pPr>
      <w:r>
        <w:rPr>
          <w:rFonts w:ascii="Times New Roman" w:hAnsi="Times New Roman" w:cs="Times New Roman" w:eastAsia="Times New Roman"/>
          <w:b w:val="false"/>
          <w:sz w:val="26"/>
        </w:rPr>
        <w:t>- Trong thời hạn 05 ngày làm việc, kể từ ngày có biên bản đánh giá thực tế và kết quả khắc phục (nếu có) đạt yêu cầu, Sở Xây dựng có trách nhiệm cấp Giấy chứng nhận đủ điều kiện hoạt động thí nghiệm chuyên ngành xây dựng theo mẫu quy định tại Phụ lục II kèm theo Nghị định số 35/2023/NĐ-CP.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 Nộp hồ sơ trực tiếp tại Trung tâm phục vụ hành chính công của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 Nộp hồ sơ trực tuyến trên Cổng dịch vụ công quốc gia hoặc Cổng dịch vụ công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ngày kể từ khi nhận đủ hồ sơ hợp lệ (không kể thời gian khắc phục các nội dung trong biên bản đánh giá thực tế của Tổ chức hoạt động thí nghiệm chuyên ngành xây dựng). Nộp hồ sơ thông qua dịch vụ bưu chính đến Trung tâm phục vụ hành chính công của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đủ điều kiện hoạt động thí nghiệm chuyên ngành xây dựng theo Mẫu số 01 Phụ lục I kèm theo Nghị định số 35/2023/NĐ-CP.</w:t>
            </w:r>
          </w:p>
        </w:tc>
        <w:tc>
          <w:p/>
          <w:p>
            <w:pPr>
              <w:spacing w:after="0" w:before="0" w:lineRule="auto" w:line="276"/>
              <w:jc w:val="left"/>
            </w:pPr>
            <w:r>
              <w:rPr>
                <w:rFonts w:ascii="Times New Roman" w:hAnsi="Times New Roman" w:cs="Times New Roman" w:eastAsia="Times New Roman"/>
                <w:b w:val="false"/>
                <w:sz w:val="26"/>
              </w:rPr>
              <w:t>Mẫu số 01.PLI.NĐ35.docx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cán bộ quản lý trực tiếp (trưởng/phó phòng thí nghiệm), thí nghiệm viên kèm theo các văn bằng, chứng chỉ, chứng nhận được đào tạo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năng lực hoạt động thí nghiệm đáp ứng các yêu cầu chung của tiêu chuẩn quốc gia TCVN ISO/IEC 17025:2007 hoặc tiêu chuẩn quốc tế ISO/IEC 17025:2005 và đáp ứng các yêu cầu cụ thể phù hợp với các chỉ tiêu thí nghiệm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tại: - Qua đường bưu điện hoặc nộp trực tiếp tại Trung tâm Hành chính công của tỉnh (Địa chỉ: Số 225 Võ Thị Sáu, P.Trấn Biên, tỉnh Đồng Nai).  - Nộp trực tuyến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thí nghiệm chuyên ngành xây dựng theo mẫu quy định tại Phụ lục II kèm theo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2026-04-30T13:32:55Z</dcterms:created>
  <dc:creator>Apache POI</dc:creator>
</cp:coreProperties>
</file>