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1.011708.000.00.00.H19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thí nghiệm chuyên ngành xây dựng (còn thời hạn nhưng bị mất hoặc hư hỏng hoặc bị ghi sai thông tin hoặc tổ chức hoạt động thí nghiệm chuyên ngành xây dựng xin dừng thực hiện một số chỉ tiêu trong Giấy chứng nhận đủ điều kiện hoạt động thí nghiệm chuyên ngành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Thí nghiệm chuyên ngành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hoạt động thí nghiệm chuyên ngành xây dựng nộp 01 bộ hồ sơ trực tiếp hoặc qua dịch vụ bưu chính hoặc trực tuyến đến Trung tâm phục vụ hành chính công của tỉnh hoặc Bộ phận tiếp nhận và trả kết quả giải quyết TTHC của Sở Xây dựng.</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nếu các tài liệu chưa đầy đủ, chưa hợp lệ, Sở Xây dựng có trách nhiệm hướng dẫn để bổ sung và hoàn thiện.</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Xây dựng có trách nhiệm cấp lại Giấy chứng nhận đủ điều kiện hoạt động thí nghiệm chuyên ngành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trực tiếp tại Trung tâm phục vụ hành chính công của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trực tuyến trên Cổng dịch vụ công quốc gia hoặc Cổng dịch vụ công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qua dịch vụ bưu chínhđến Trung tâm phục vụ hành chính công của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lại Giấy chứng nhận đủ điều kiện hoạt động thí nghiệm chuyên ngành xây dựng theo Mẫu số 01 Phụ lục I kèm theo Nghị định số 35/2023/NĐ-CP.</w:t>
            </w:r>
          </w:p>
        </w:tc>
        <w:tc>
          <w:p/>
          <w:p>
            <w:pPr>
              <w:spacing w:after="0" w:before="0" w:lineRule="auto" w:line="276"/>
              <w:jc w:val="left"/>
            </w:pPr>
            <w:r>
              <w:rPr>
                <w:rFonts w:ascii="Times New Roman" w:hAnsi="Times New Roman" w:cs="Times New Roman" w:eastAsia="Times New Roman"/>
                <w:b w:val="false"/>
                <w:sz w:val="26"/>
              </w:rPr>
              <w:t>Mẫu số 01.PLI.NĐ35.docx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225 Võ Thị Sáu, P.Trấn Biên, tỉnh Đồng Nai).  - Nộp trực tuyến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thí nghiệm chuyên ngành xây dựng theo mẫu quy định tại Phụ lục II kèm theo Nghị định số 35/2023/NĐ-CP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2026-04-30T13:16:04Z</dcterms:created>
  <dc:creator>Apache POI</dc:creator>
</cp:coreProperties>
</file>