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5840/QĐ-NHCS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duyệt cho vay đối với thương nhân là tổ chức kinh tế hoạt động thương mại tại vùng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vay vốn:
- Lập Phương án vay vốn (Mẫu số 01/TDTN) có xác nhận của UBND             cấp xã;
- Nộp Phương án vay vốn và các giấy tờ khác trong Hồ sơ vay vốn cho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 Tiếp nhận hồ sơ vay vốn, kiểm tra đối chiếu tính hợp pháp, hợp lệ của bộ hồ sơ vay vốn và xem xét phê duyệt; nếu không đủ điều kiện cho vay, NHCSXH gửi thông báo bằng văn bản (mẫu số 04b/TDTN) gửi người vay;
- Nếu đủ điều kiện cho vay, NHCSXH hướng dẫn người vay lập Hợp đồng bảo đảm tiền vay theo quy định, cùng lập Hợp đồng tín dụng (Mẫu số 05/TDTN) và ký kết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mức vay đến 100 triệu đồng trong thời hạn không quá 03 (ba) ngày làm việc kể từ ngày tiếp nhận đầy đủ hồ sơ vay vốn của khách hàng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mức vay trên 100 triệu đồng trong thời hạn không quá 10 (mười) ngày làm việc kể từ ngày tiếp nhận đầy đủ hồ sơ vay vốn của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Tuỳ theo từng loại hình loại hình tổ chức kinh tế, khách hàng gửi cho NHCSXH nơi cho vay Bản sao từ sổ gốc hoặc bản sao và xuất trình bản chính để đối chiếu hoặc bản sao có chứng thực: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nghiệp/Giấy chứng nhận đăng ký           Hợp tác xã; Quyết định thành lập của cơ quan nhà nước có thẩm quyền (nếu có):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kinh doanh/Giấy phép hoạt động/Chứng chỉ hành nghề (đối với ngành nghề kinh doanh có điều kiện hoặc pháp luật có quy định); Giấy phép đầu tư/Giấy chứng nhận đầu tư (đối với doanh nghiệp được thành lập bởi nhà đầu tư nước ngoài):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minh nhân dân/Thẻ căn cước công dân/Hộ chiếu còn hiệu lực của khách hàng hoặc người đại diện hợp pháp của khách hàng: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bổ nhiệm hoặc cử người đứng đầu pháp nhân theo quy định của Điều lệ tổ chức hoặc Quyết định của cơ quan nhà nước có thẩm quyền: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Điều lệ của doanh nghiệp/Hợp tác xã/tổ chức khác: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(nếu có) :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tài chính theo quy định của pháp luật trong 02 năm liền kề và báo cáo nhanh về tình hình tài chính kể từ đầu năm tài chính đến thời điểm vay vốn. Nếu Doanh nghiệp/Hợp tác xã/Tổ chức khác có thời gian hoạt động dưới 02 năm thì gửi báo cáo tài chính năm đã hoạt động (nếu có) và báo cáo về tình hình tài chính kể từ đầu năm tài chính đến thời điểm vay: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về tài sản bảo đảm tiền vay (nếu có) :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vay vốn (Mẫu số 01/TDTN) có xác nhận của UBND cấp xã: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01.TDTN-5839 ngày 26.7.2023.doc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04a/TDTN), Thông báo từ chối cho vay (Mẫu số 04b/TDTN)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92/2009/QĐ-TTg</w:t>
            </w:r>
          </w:p>
        </w:tc>
        <w:tc>
          <w:p/>
          <w:p>
            <w:pPr>
              <w:spacing w:after="0" w:before="0" w:lineRule="auto" w:line="276"/>
              <w:jc w:val="left"/>
            </w:pPr>
            <w:r>
              <w:rPr>
                <w:rFonts w:ascii="Times New Roman" w:hAnsi="Times New Roman" w:cs="Times New Roman" w:eastAsia="Times New Roman"/>
                <w:b w:val="false"/>
                <w:sz w:val="26"/>
              </w:rPr>
              <w:t>Quyết định 92/2009/QĐ-TTg</w:t>
            </w:r>
          </w:p>
        </w:tc>
        <w:tc>
          <w:p/>
          <w:p>
            <w:pPr>
              <w:spacing w:after="0" w:before="0" w:lineRule="auto" w:line="276"/>
              <w:jc w:val="left"/>
            </w:pPr>
            <w:r>
              <w:rPr>
                <w:rFonts w:ascii="Times New Roman" w:hAnsi="Times New Roman" w:cs="Times New Roman" w:eastAsia="Times New Roman"/>
                <w:b w:val="false"/>
                <w:sz w:val="26"/>
              </w:rPr>
              <w:t>08-07-2009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3768/NHCS-TDSV</w:t>
            </w:r>
          </w:p>
        </w:tc>
        <w:tc>
          <w:p/>
          <w:p>
            <w:pPr>
              <w:spacing w:after="0" w:before="0" w:lineRule="auto" w:line="276"/>
              <w:jc w:val="left"/>
            </w:pPr>
            <w:r>
              <w:rPr>
                <w:rFonts w:ascii="Times New Roman" w:hAnsi="Times New Roman" w:cs="Times New Roman" w:eastAsia="Times New Roman"/>
                <w:b w:val="false"/>
                <w:sz w:val="26"/>
              </w:rPr>
              <w:t>hướng dẫn thực hiện bảo đảm tiền vay trong hệ thống NHCSXH;</w:t>
            </w:r>
          </w:p>
        </w:tc>
        <w:tc>
          <w:p/>
          <w:p>
            <w:pPr>
              <w:spacing w:after="0" w:before="0" w:lineRule="auto" w:line="276"/>
              <w:jc w:val="left"/>
            </w:pPr>
            <w:r>
              <w:rPr>
                <w:rFonts w:ascii="Times New Roman" w:hAnsi="Times New Roman" w:cs="Times New Roman" w:eastAsia="Times New Roman"/>
                <w:b w:val="false"/>
                <w:sz w:val="26"/>
              </w:rPr>
              <w:t>28-08-2018</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5839/NHCS-TDSV</w:t>
            </w:r>
          </w:p>
        </w:tc>
        <w:tc>
          <w:p/>
          <w:p>
            <w:pPr>
              <w:spacing w:after="0" w:before="0" w:lineRule="auto" w:line="276"/>
              <w:jc w:val="left"/>
            </w:pPr>
            <w:r>
              <w:rPr>
                <w:rFonts w:ascii="Times New Roman" w:hAnsi="Times New Roman" w:cs="Times New Roman" w:eastAsia="Times New Roman"/>
                <w:b w:val="false"/>
                <w:sz w:val="26"/>
              </w:rPr>
              <w:t>Hướng dẫn nghiệp vụ cho vay đối với thương nhân hoạt động thương mại tại vùng khó khăn.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17/2023/QĐ-TTg</w:t>
            </w:r>
          </w:p>
        </w:tc>
        <w:tc>
          <w:p/>
          <w:p>
            <w:pPr>
              <w:spacing w:after="0" w:before="0" w:lineRule="auto" w:line="276"/>
              <w:jc w:val="left"/>
            </w:pPr>
            <w:r>
              <w:rPr>
                <w:rFonts w:ascii="Times New Roman" w:hAnsi="Times New Roman" w:cs="Times New Roman" w:eastAsia="Times New Roman"/>
                <w:b w:val="false"/>
                <w:sz w:val="26"/>
              </w:rPr>
              <w:t>V/v sửa đổi, bổ sung một số điều của Quyết định số 31/2007/QĐ-TTg ngày 05/3/2007 của Thủ tướng Chính phủ về tín dụng đối với hộ gia đình sản xuất, kinh doanh tại vùng khó khăn và Quyết định số 92/2009/QĐ-TTg ngày 08/7/2009 của Thủ tướng Chính phủ về tín dụng đối với thương nhân hoạt động thương mại tại vùng khó khăn;</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6969/NHCS-TDSV</w:t>
            </w:r>
          </w:p>
        </w:tc>
        <w:tc>
          <w:p/>
          <w:p>
            <w:pPr>
              <w:spacing w:after="0" w:before="0" w:lineRule="auto" w:line="276"/>
              <w:jc w:val="left"/>
            </w:pPr>
            <w:r>
              <w:rPr>
                <w:rFonts w:ascii="Times New Roman" w:hAnsi="Times New Roman" w:cs="Times New Roman" w:eastAsia="Times New Roman"/>
                <w:b w:val="false"/>
                <w:sz w:val="26"/>
              </w:rPr>
              <w:t>V/v sửa đổi bổ sung một số nội dung tại văn bản số 3768/NHCS-TDSV ngày 28/8/2018;</w:t>
            </w:r>
          </w:p>
        </w:tc>
        <w:tc>
          <w:p/>
          <w:p>
            <w:pPr>
              <w:spacing w:after="0" w:before="0" w:lineRule="auto" w:line="276"/>
              <w:jc w:val="left"/>
            </w:pPr>
            <w:r>
              <w:rPr>
                <w:rFonts w:ascii="Times New Roman" w:hAnsi="Times New Roman" w:cs="Times New Roman" w:eastAsia="Times New Roman"/>
                <w:b w:val="false"/>
                <w:sz w:val="26"/>
              </w:rPr>
              <w:t>04-08-2021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Uỷ ban nhân dân cấp xã nơi thương nhân hoạt động thương mại xác nhận có thực hiện hoạt động thương mại thường xuyên trên địa bàn;
- Có vốn tự có (bao gồm: giá trị vật tư, quyền sử dụng đất, tiền vốn) tham gia tối thiểu bằng 20% tổng nhu cầu vốn vay cho hoạt động thương mại tại địa bàn vùng khó khăn;
- Có đảm bảo tiền vay theo quy định của pháp luật với món vay từ 100 triệu đồng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2026-05-24T15:56:33Z</dcterms:created>
  <dc:creator>Apache POI</dc:creator>
</cp:coreProperties>
</file>