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đăng ký kết quả thực hiện nhiệm vụ khoa học và công nghệ không sử dụng ngân sách nhà nước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Kết quả thực hiện nhiệm vụ khoa học và công nghệ không sử dụng ngân sách nhà nước sau khi được cơ quan quản lý nhà nước về khoa học và công nghệ có thẩm quyền công nhận, được khuyến khích đăng ký và giao nộp tại Tổ chức thực hiện chức năng đầu mối thông tin khoa học và công nghệ cấp tỉnh.</w:t>
      </w:r>
    </w:p>
    <w:p>
      <w:pPr>
        <w:spacing w:after="0" w:before="0" w:lineRule="auto" w:line="276"/>
        <w:jc w:val="both"/>
      </w:pPr>
      <w:r>
        <w:rPr>
          <w:rFonts w:ascii="Times New Roman" w:hAnsi="Times New Roman" w:cs="Times New Roman" w:eastAsia="Times New Roman"/>
          <w:b w:val="false"/>
          <w:sz w:val="26"/>
        </w:rPr>
        <w:t>Bước 2. Cơ quan tiếp nhận hồ sơ cơ quan có trách nhiệm kiểm tra, xác nhận tính đầy đủ và hợp lệ của hồ sơ. Trường hợp hồ sơ không đầy đủ, hợp lệ, trong thời hạn 05 ngày làm việc kể từ ngày nhận hồ sơ, cơ quan tiếp nhận hồ sơ có trách nhiệm thông báo yêu cầu bổ sung hồ sơ tới tổ chức, cá nhân chủ trì thực hiện nhiệm vụ khoa học và công nghệ. Trong thời hạn 05 ngày làm việc kể từ ngày nhận đủ hồ sơ hợp lệ, cơ quan có thẩm quyền về đăng ký và lưu giữ kết quả thực hiện nhiệm vụ khoa học và công nghệ có trách nhiệm cấp 01 Giấy chứng nhận đăng ký kết quả thực hiện nhiệm vụ khoa học và công nghệ cho tổ chức, cá nhân chủ trì nhiệm vụ khoa học và công nghệ.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ngày nhận đủ hồ sơ hợp lệ.
- Hồ sơ đăng ký được nộp trực tiếp hoặc gửi qua đường bưu chính Tổ chức thực hiện chức năng đầu mối thông tin khoa học và công nghệ cấp tỉnh.
- Hồ sơ đăng ký trực tuyến trên Hệ thống thông tin giải quyết thủ tục hành chính của Tổ chức thực hiện chức năng đầu mối thông tin khoa học và công nghệ cấp tỉnh.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ngày nhận đủ hồ sơ hợp lệ.
- Hồ sơ đăng ký được nộp trực tiếp hoặc gửi qua đường bưu chính Tổ chức thực hiện chức năng đầu mối thông tin khoa học và công nghệ cấp tỉnh.
- Hồ sơ đăng ký trực tuyến trên Hệ thống thông tin giải quyết thủ tục hành chính của Tổ chức thực hiện chức năng đầu mối thông tin khoa học và công nghệ cấp tỉnh.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ngày nhận đủ hồ sơ hợp lệ.
- Hồ sơ đăng ký được nộp trực tiếp hoặc gửi qua đường bưu chính Tổ chức thực hiện chức năng đầu mối thông tin khoa học và công nghệ cấp tỉnh.
- Hồ sơ đăng ký trực tuyến trên Hệ thống thông tin giải quyết thủ tục hành chính của Tổ chức thực hiện chức năng đầu mối thông tin khoa học và công nghệ cấp tỉnh.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Phiếu đăng ký kết quả thực hiện nhiệm vụ khoa học và công nghệ không sử dụng ngân sách nhà nước theo Mẫu 6 tại Phụ lục ban hành kèm theo Thông tư số 14/2014/TT-BKHCN.</w:t>
            </w:r>
          </w:p>
        </w:tc>
        <w:tc>
          <w:p/>
          <w:p>
            <w:pPr>
              <w:spacing w:after="0" w:before="0" w:lineRule="auto" w:line="276"/>
              <w:jc w:val="left"/>
            </w:pPr>
            <w:r>
              <w:rPr>
                <w:rFonts w:ascii="Times New Roman" w:hAnsi="Times New Roman" w:cs="Times New Roman" w:eastAsia="Times New Roman"/>
                <w:b w:val="false"/>
                <w:sz w:val="26"/>
              </w:rPr>
              <w:t>Mẫu số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Báo cáo tổng hợp kết quả thực hiện nhiệm vụ khoa học và công nghệ có xác nhận của tổ chức, cá nhân chủ trì nhiệm vụ và các báo cáo,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Văn bản xác nhận kết quả thực hiện nhiệm vụ khoa học và công nghệ không sử dụng ngân sách nhà nước của cơ quan quản lý nhà nước về khoa học và công nghệ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Tổ chức thực hiện chức năng đầu mối thông tin khoa học và công nghệ cấp tỉnh.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kết quả thực hiện nhiệm vụ khoa học và công nghệ không sử dụng ngân sách nhà nước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14/2014/TT-BKHCN</w:t>
            </w:r>
          </w:p>
        </w:tc>
        <w:tc>
          <w:p/>
          <w:p>
            <w:pPr>
              <w:spacing w:after="0" w:before="0" w:lineRule="auto" w:line="276"/>
              <w:jc w:val="left"/>
            </w:pPr>
            <w:r>
              <w:rPr>
                <w:rFonts w:ascii="Times New Roman" w:hAnsi="Times New Roman" w:cs="Times New Roman" w:eastAsia="Times New Roman"/>
                <w:b w:val="false"/>
                <w:sz w:val="26"/>
              </w:rPr>
              <w:t>Thông tư số 14/2014/TT-BKHCN ngày 11/6/2014 của Bộ trưởng Bộ Khoa học và Công nghệ Quy định về việc thu thập, đăng ký, lưu giữ và công bố thông tin về nhiệm vụ khoa học và công nghệ</w:t>
            </w:r>
          </w:p>
        </w:tc>
        <w:tc>
          <w:p/>
          <w:p>
            <w:pPr>
              <w:spacing w:after="0" w:before="0" w:lineRule="auto" w:line="276"/>
              <w:jc w:val="left"/>
            </w:pPr>
            <w:r>
              <w:rPr>
                <w:rFonts w:ascii="Times New Roman" w:hAnsi="Times New Roman" w:cs="Times New Roman" w:eastAsia="Times New Roman"/>
                <w:b w:val="false"/>
                <w:sz w:val="26"/>
              </w:rPr>
              <w:t>11-06-2014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11/2014/NĐ-CP</w:t>
            </w:r>
          </w:p>
        </w:tc>
        <w:tc>
          <w:p/>
          <w:p>
            <w:pPr>
              <w:spacing w:after="0" w:before="0" w:lineRule="auto" w:line="276"/>
              <w:jc w:val="left"/>
            </w:pPr>
            <w:r>
              <w:rPr>
                <w:rFonts w:ascii="Times New Roman" w:hAnsi="Times New Roman" w:cs="Times New Roman" w:eastAsia="Times New Roman"/>
                <w:b w:val="false"/>
                <w:sz w:val="26"/>
              </w:rPr>
              <w:t>Nghị định 11/2014/NĐ-CP</w:t>
            </w:r>
          </w:p>
        </w:tc>
        <w:tc>
          <w:p/>
          <w:p>
            <w:pPr>
              <w:spacing w:after="0" w:before="0" w:lineRule="auto" w:line="276"/>
              <w:jc w:val="left"/>
            </w:pPr>
            <w:r>
              <w:rPr>
                <w:rFonts w:ascii="Times New Roman" w:hAnsi="Times New Roman" w:cs="Times New Roman" w:eastAsia="Times New Roman"/>
                <w:b w:val="false"/>
                <w:sz w:val="26"/>
              </w:rPr>
              <w:t>18-02-2014</w:t>
            </w:r>
          </w:p>
        </w:tc>
        <w:tc>
          <w:p/>
        </w:tc>
      </w:tr>
      <w:tr>
        <w:tc>
          <w:p/>
          <w:p>
            <w:pPr>
              <w:spacing w:after="0" w:before="0" w:lineRule="auto" w:line="276"/>
              <w:jc w:val="left"/>
            </w:pPr>
            <w:r>
              <w:rPr>
                <w:rFonts w:ascii="Times New Roman" w:hAnsi="Times New Roman" w:cs="Times New Roman" w:eastAsia="Times New Roman"/>
                <w:b w:val="false"/>
                <w:sz w:val="26"/>
              </w:rPr>
              <w:t>11/2023/TT-BKHCN</w:t>
            </w:r>
          </w:p>
        </w:tc>
        <w:tc>
          <w:p/>
          <w:p>
            <w:pPr>
              <w:spacing w:after="0" w:before="0" w:lineRule="auto" w:line="276"/>
              <w:jc w:val="left"/>
            </w:pPr>
            <w:r>
              <w:rPr>
                <w:rFonts w:ascii="Times New Roman" w:hAnsi="Times New Roman" w:cs="Times New Roman" w:eastAsia="Times New Roman"/>
                <w:b w:val="false"/>
                <w:sz w:val="26"/>
              </w:rPr>
              <w:t>Thông tư số 11/2023/TT-BKHCN ngày 26 tháng 6 năm 2023 của Bộ trưởng Bộ Khoa học và Công nghệ sửa đổi, bổ sung một số điều của Thông tư số 14/2014/TT-BKHCN ngày 11 tháng 6 năm 2014 của Bộ trưởng Bộ Khoa học và Công nghệ quy định thu thập, đăng ký, lưu giữ và công bố thông tin về nhiệm vụ khoa học và công nghệ và Thông tư số 10/2017/TT-BKHCN ngày 28 tháng 6 năm 2017 của Bộ trưởng Bộ Khoa học và Công nghệ quy định về xây dựng, quản lý, khai thác, sử dụng, duy trì và phát triển Cơ sở dữ liệu quốc gia về khoa học và công nghệ.</w:t>
            </w:r>
          </w:p>
        </w:tc>
        <w:tc>
          <w:p/>
          <w:p>
            <w:pPr>
              <w:spacing w:after="0" w:before="0" w:lineRule="auto" w:line="276"/>
              <w:jc w:val="left"/>
            </w:pPr>
            <w:r>
              <w:rPr>
                <w:rFonts w:ascii="Times New Roman" w:hAnsi="Times New Roman" w:cs="Times New Roman" w:eastAsia="Times New Roman"/>
                <w:b w:val="false"/>
                <w:sz w:val="26"/>
              </w:rPr>
              <w:t>26-06-2023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Thủ tục đăng ký kết quả thực hiện nhiệm vụ khoa học và công nghệ không sử dụng ngân sách nhà nước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2026-05-22T06:51:59Z</dcterms:created>
  <dc:creator>Apache POI</dc:creator>
</cp:coreProperties>
</file>