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1.011910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2113/QĐ-BKHCN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hủy bỏ hiệu lực văn bằng bảo hộ.</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Sở hữu trí tuệ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Trình tự thực hiện:
- Bước 1: Tiếp nhận đơn 
Tổ chức, cá nhân nộp 01 bộ hồ sơ yêu cầu hủy bỏ hiệu lực văn bằng bảo hộ đối tượng sở hữu công nghiệp đến Cục Sở hữu trí tuệ.
- Bước 2: Xử lý đơn:
Trường hợp chủ văn bằng tự yêu cầu huỷ bỏ hiệu lực văn bằng bảo hộ:
+ Kiểm tra về mặt hình thức và đưa ra kết luận về tính hợp lệ của yêu cầu hủy bỏ;
+ Kiểm tra hiệu lực của văn bằng bảo hộ bị yêu cầu huỷ bỏ;
+ Ra quyết định huỷ bỏ hiệu lực văn bằng bảo hộ theo yêu cầu của người nộp đơn. 
Trường hợp yêu cầu huỷ bỏ hiệu lực văn bằng bảo hộ do người thứ ba thực hiện:
+ Kiểm tra bằng chứng, lý do yêu cầu huỷ bỏ;
+ Cục Sở hữu trí tuệ thông báo bằng văn bản cho chủ văn bằng bảo hộ về ý kiến của người thứ ba để chủ văn bằng có ý kiến. Cục Sở hữu trí tuệ có thể tổ chức việc trao đổi ý kiến trực tiếp giữa người thứ ba và chủ văn bằng bảo hộ;
+ Trên cơ sở xem xét ý kiến của các bên, Cục Sở hữu trí tuệ ra quyết định huỷ bỏ một phần/toàn bộ hiệu lực văn bằng bảo hộ hoặc thông báo từ chối hủy bỏ hiệu lực văn bằng bảo hộ. 
+ Quyết định huỷ bỏ hiệu lực văn bằng bảo hộ được công bố trên Công báo sở hữu công nghiệp và được ghi nhận vào Sổ đăng ký quốc gia về sở hữu công nghiệp trong thời hạn 60 ngày kể từ ngày ký quyết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Trường hợp chính chủ văn bằng bảo hộ yêu cầu hủy bỏ: 15 ngày làm việc kể từ ngày nhận được yêu cầu. - Trường hợp người thứ ba yêu cầu hủy bỏ: 03 tháng kể từ ngày kết thúc thời hạn 02 tháng tính từ ngày Cục Sở hữu trí tuệ thông báo bằng văn bản về ý kiến của người thứ ba cho chủ văn bằng bảo hộ mà không có ý kiến phản hồi hoặc kể từ ngày nhận được ý kiến của chủ văn bằng bảo hộ. Thời hạn này có thể kéo dài thêm tối đa 03 tháng nếu chủ văn bằng bảo hộ có ý kiến khác với chủ đơn yêu cầu hủy bỏ. - Thời gian thực hiện các thủ tục liên quan khác cần thiết để giải quyết yêu cầu hủy bỏ hiệu lực văn bằng bảo hộ không được tính vào thời hạn nêu trên. </w:t>
            </w:r>
          </w:p>
        </w:tc>
        <w:tc>
          <w:p/>
          <w:p>
            <w:pPr>
              <w:spacing w:after="0" w:before="0" w:lineRule="auto" w:line="276"/>
              <w:jc w:val="left"/>
            </w:pPr>
            <w:r>
              <w:rPr>
                <w:rFonts w:ascii="Times New Roman" w:hAnsi="Times New Roman" w:cs="Times New Roman" w:eastAsia="Times New Roman"/>
                <w:b w:val="false"/>
                <w:sz w:val="26"/>
              </w:rPr>
              <w:t>Phí : 390.000 Đồng</w:t>
              <w:t xml:space="preserve"> (Phí thẩm định yêu cầu hủy bỏ hiệu lực văn bằng bảo hộ)</w:t>
            </w:r>
          </w:p>
          <w:p>
            <w:pPr>
              <w:spacing w:after="0" w:before="0" w:lineRule="auto" w:line="276"/>
              <w:jc w:val="left"/>
            </w:pPr>
            <w:r>
              <w:rPr>
                <w:rFonts w:ascii="Times New Roman" w:hAnsi="Times New Roman" w:cs="Times New Roman" w:eastAsia="Times New Roman"/>
                <w:b w:val="false"/>
                <w:sz w:val="26"/>
              </w:rPr>
              <w:t>Lệ phí : 25.000 Đồng</w:t>
              <w:t xml:space="preserve"> (Lệ phí yêu cầu huỷ bỏ hiệu lực văn bằng bảo hộ (mỗi đối tượng). Kể từ ngày 01 tháng 01 năm 2027 trở đi, mức thu lệ phí nộp đơn: 50.000 đồng/đơn.)</w:t>
            </w:r>
          </w:p>
          <w:p>
            <w:pPr>
              <w:spacing w:after="0" w:before="0" w:lineRule="auto" w:line="276"/>
              <w:jc w:val="left"/>
            </w:pPr>
            <w:r>
              <w:rPr>
                <w:rFonts w:ascii="Times New Roman" w:hAnsi="Times New Roman" w:cs="Times New Roman" w:eastAsia="Times New Roman"/>
                <w:b w:val="false"/>
                <w:sz w:val="26"/>
              </w:rPr>
              <w:t>Phí : 120.000 Đồng</w:t>
              <w:t xml:space="preserve"> (Phí đăng bạ Quyết định hủy bỏ hiệu lực văn bằng bảo hộ (mỗi đối tượng))</w:t>
            </w:r>
          </w:p>
          <w:p>
            <w:pPr>
              <w:spacing w:after="0" w:before="0" w:lineRule="auto" w:line="276"/>
              <w:jc w:val="left"/>
            </w:pPr>
            <w:r>
              <w:rPr>
                <w:rFonts w:ascii="Times New Roman" w:hAnsi="Times New Roman" w:cs="Times New Roman" w:eastAsia="Times New Roman"/>
                <w:b w:val="false"/>
                <w:sz w:val="26"/>
              </w:rPr>
              <w:t>Phí : 120.000 Đồng</w:t>
              <w:t xml:space="preserve"> (Phí công bố Quyết định hủy bỏ hiệu lực văn bằng bảo hộ (mỗi đối tượng))</w:t>
            </w:r>
          </w:p>
        </w:tc>
        <w:tc>
          <w:p/>
          <w:p>
            <w:pPr>
              <w:spacing w:after="0" w:before="0" w:lineRule="auto" w:line="276"/>
              <w:jc w:val="left"/>
            </w:pPr>
            <w:r>
              <w:rPr>
                <w:rFonts w:ascii="Times New Roman" w:hAnsi="Times New Roman" w:cs="Times New Roman" w:eastAsia="Times New Roman"/>
                <w:b w:val="false"/>
                <w:sz w:val="26"/>
              </w:rPr>
              <w:t>Không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Trường hợp chính chủ văn bằng bảo hộ yêu cầu hủy bỏ: 15 ngày làm việc kể từ ngày nhận được yêu cầu. - Trường hợp người thứ ba yêu cầu hủy bỏ: 03 tháng kể từ ngày kết thúc thời hạn 02 tháng tính từ ngày Cục Sở hữu trí tuệ thông báo bằng văn bản về ý kiến của người thứ ba cho chủ văn bằng bảo hộ mà không có ý kiến phản hồi hoặc kể từ ngày nhận được ý kiến của chủ văn bằng bảo hộ. Thời hạn này có thể kéo dài thêm tối đa 03 tháng nếu chủ văn bằng bảo hộ có ý kiến khác với chủ đơn yêu cầu hủy bỏ. - Thời gian thực hiện các thủ tục liên quan khác cần thiết để giải quyết yêu cầu hủy bỏ hiệu lực văn bằng bảo hộ không được tính vào thời hạn nêu trên. </w:t>
            </w:r>
          </w:p>
        </w:tc>
        <w:tc>
          <w:p/>
          <w:p>
            <w:pPr>
              <w:spacing w:after="0" w:before="0" w:lineRule="auto" w:line="276"/>
              <w:jc w:val="left"/>
            </w:pPr>
            <w:r>
              <w:rPr>
                <w:rFonts w:ascii="Times New Roman" w:hAnsi="Times New Roman" w:cs="Times New Roman" w:eastAsia="Times New Roman"/>
                <w:b w:val="false"/>
                <w:sz w:val="26"/>
              </w:rPr>
              <w:t>Phí : 390.000 Đồng</w:t>
              <w:t xml:space="preserve"> (Phí thẩm định yêu cầu hủy bỏ hiệu lực văn bằng bảo hộ)</w:t>
            </w:r>
          </w:p>
          <w:p>
            <w:pPr>
              <w:spacing w:after="0" w:before="0" w:lineRule="auto" w:line="276"/>
              <w:jc w:val="left"/>
            </w:pPr>
            <w:r>
              <w:rPr>
                <w:rFonts w:ascii="Times New Roman" w:hAnsi="Times New Roman" w:cs="Times New Roman" w:eastAsia="Times New Roman"/>
                <w:b w:val="false"/>
                <w:sz w:val="26"/>
              </w:rPr>
              <w:t>Lệ phí : 25.000 Đồng</w:t>
              <w:t xml:space="preserve"> (Lệ phí yêu cầu huỷ bỏ hiệu lực văn bằng bảo hộ (mỗi đối tượng). Kể từ ngày 01 tháng 01 năm 2027 trở đi, mức thu lệ phí nộp đơn: 50.000 đồng/đơn.)</w:t>
            </w:r>
          </w:p>
          <w:p>
            <w:pPr>
              <w:spacing w:after="0" w:before="0" w:lineRule="auto" w:line="276"/>
              <w:jc w:val="left"/>
            </w:pPr>
            <w:r>
              <w:rPr>
                <w:rFonts w:ascii="Times New Roman" w:hAnsi="Times New Roman" w:cs="Times New Roman" w:eastAsia="Times New Roman"/>
                <w:b w:val="false"/>
                <w:sz w:val="26"/>
              </w:rPr>
              <w:t>Phí : 120.000 Đồng</w:t>
              <w:t xml:space="preserve"> (Phí công bố Quyết định hủy bỏ hiệu lực văn bằng bảo hộ (mỗi đối tượng))</w:t>
            </w:r>
          </w:p>
          <w:p>
            <w:pPr>
              <w:spacing w:after="0" w:before="0" w:lineRule="auto" w:line="276"/>
              <w:jc w:val="left"/>
            </w:pPr>
            <w:r>
              <w:rPr>
                <w:rFonts w:ascii="Times New Roman" w:hAnsi="Times New Roman" w:cs="Times New Roman" w:eastAsia="Times New Roman"/>
                <w:b w:val="false"/>
                <w:sz w:val="26"/>
              </w:rPr>
              <w:t>Phí : 120.000 Đồng</w:t>
              <w:t xml:space="preserve"> (Phí đăng bạ Quyết định hủy bỏ hiệu lực văn bằng bảo hộ (mỗi đối tượng))</w:t>
            </w:r>
          </w:p>
        </w:tc>
        <w:tc>
          <w:p/>
          <w:p>
            <w:pPr>
              <w:spacing w:after="0" w:before="0" w:lineRule="auto" w:line="276"/>
              <w:jc w:val="left"/>
            </w:pPr>
            <w:r>
              <w:rPr>
                <w:rFonts w:ascii="Times New Roman" w:hAnsi="Times New Roman" w:cs="Times New Roman" w:eastAsia="Times New Roman"/>
                <w:b w:val="false"/>
                <w:sz w:val="26"/>
              </w:rPr>
              <w:t>Không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Trường hợp chính chủ văn bằng bảo hộ yêu cầu hủy bỏ: 15 ngày làm việc kể từ ngày nhận được yêu cầu. - Trường hợp người thứ ba yêu cầu hủy bỏ: 03 tháng kể từ ngày kết thúc thời hạn 02 tháng tính từ ngày Cục Sở hữu trí tuệ thông báo bằng văn bản về ý kiến của người thứ ba cho chủ văn bằng bảo hộ mà không có ý kiến phản hồi hoặc kể từ ngày nhận được ý kiến của chủ văn bằng bảo hộ. Thời hạn này có thể kéo dài thêm tối đa 03 tháng nếu chủ văn bằng bảo hộ có ý kiến khác với chủ đơn yêu cầu hủy bỏ. - Thời gian thực hiện các thủ tục liên quan khác cần thiết để giải quyết yêu cầu hủy bỏ hiệu lực văn bằng bảo hộ không được tính vào thời hạn nêu trên. </w:t>
            </w:r>
          </w:p>
        </w:tc>
        <w:tc>
          <w:p/>
          <w:p>
            <w:pPr>
              <w:spacing w:after="0" w:before="0" w:lineRule="auto" w:line="276"/>
              <w:jc w:val="left"/>
            </w:pPr>
            <w:r>
              <w:rPr>
                <w:rFonts w:ascii="Times New Roman" w:hAnsi="Times New Roman" w:cs="Times New Roman" w:eastAsia="Times New Roman"/>
                <w:b w:val="false"/>
                <w:sz w:val="26"/>
              </w:rPr>
              <w:t>Phí : 120.000 Đồng</w:t>
              <w:t xml:space="preserve"> (Phí đăng bạ Quyết định hủy bỏ hiệu lực văn bằng bảo hộ (mỗi đối tượng))</w:t>
            </w:r>
          </w:p>
          <w:p>
            <w:pPr>
              <w:spacing w:after="0" w:before="0" w:lineRule="auto" w:line="276"/>
              <w:jc w:val="left"/>
            </w:pPr>
            <w:r>
              <w:rPr>
                <w:rFonts w:ascii="Times New Roman" w:hAnsi="Times New Roman" w:cs="Times New Roman" w:eastAsia="Times New Roman"/>
                <w:b w:val="false"/>
                <w:sz w:val="26"/>
              </w:rPr>
              <w:t>Phí : 120.000 Đồng</w:t>
              <w:t xml:space="preserve"> (Phí công bố Quyết định hủy bỏ hiệu lực văn bằng bảo hộ (mỗi đối tượng))</w:t>
            </w:r>
          </w:p>
          <w:p>
            <w:pPr>
              <w:spacing w:after="0" w:before="0" w:lineRule="auto" w:line="276"/>
              <w:jc w:val="left"/>
            </w:pPr>
            <w:r>
              <w:rPr>
                <w:rFonts w:ascii="Times New Roman" w:hAnsi="Times New Roman" w:cs="Times New Roman" w:eastAsia="Times New Roman"/>
                <w:b w:val="false"/>
                <w:sz w:val="26"/>
              </w:rPr>
              <w:t>Phí : 390.000 Đồng</w:t>
              <w:t xml:space="preserve"> (Phí thẩm định yêu cầu hủy bỏ hiệu lực văn bằng bảo hộ)</w:t>
            </w:r>
          </w:p>
          <w:p>
            <w:pPr>
              <w:spacing w:after="0" w:before="0" w:lineRule="auto" w:line="276"/>
              <w:jc w:val="left"/>
            </w:pPr>
            <w:r>
              <w:rPr>
                <w:rFonts w:ascii="Times New Roman" w:hAnsi="Times New Roman" w:cs="Times New Roman" w:eastAsia="Times New Roman"/>
                <w:b w:val="false"/>
                <w:sz w:val="26"/>
              </w:rPr>
              <w:t>Lệ phí : 25.000 Đồng</w:t>
              <w:t xml:space="preserve"> (Lệ phí yêu cầu huỷ bỏ hiệu lực văn bằng bảo hộ (mỗi đối tượng). Kể từ ngày 01 tháng 01 năm 2027 trở đi, mức thu lệ phí nộp đơn: 50.000 đồng/đơn.)</w:t>
            </w:r>
          </w:p>
        </w:tc>
        <w:tc>
          <w:p/>
          <w:p>
            <w:pPr>
              <w:spacing w:after="0" w:before="0" w:lineRule="auto" w:line="276"/>
              <w:jc w:val="left"/>
            </w:pPr>
            <w:r>
              <w:rPr>
                <w:rFonts w:ascii="Times New Roman" w:hAnsi="Times New Roman" w:cs="Times New Roman" w:eastAsia="Times New Roman"/>
                <w:b w:val="false"/>
                <w:sz w:val="26"/>
              </w:rPr>
              <w:t>Không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chấm dứt/hủy bỏ hiệu lực văn bằng bảo hộ đối tượng sở hữu công nghiệp theo Mẫu số 08 tại Phụ lục II Nghị định 65/2023/NĐ-CP</w:t>
            </w:r>
          </w:p>
        </w:tc>
        <w:tc>
          <w:p/>
          <w:p>
            <w:pPr>
              <w:spacing w:after="0" w:before="0" w:lineRule="auto" w:line="276"/>
              <w:jc w:val="left"/>
            </w:pPr>
            <w:r>
              <w:rPr>
                <w:rFonts w:ascii="Times New Roman" w:hAnsi="Times New Roman" w:cs="Times New Roman" w:eastAsia="Times New Roman"/>
                <w:b w:val="false"/>
                <w:sz w:val="26"/>
              </w:rPr>
              <w:t>PL2.8 TK cham dut - huy bo hieu luc VBBH SHCN .docx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Chứng cứ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uỷ quyền (nếu nộp đơn thông qua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giải trình lý do yêu cầu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Chứng từ nộp phí, lệ phí (trường hợp nộp phí, lệ phí qua dịch vụ bưu chính hoặc nộp trực tiếp vào tài khoản của Cục Sở hữu trí tuệ)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Sở hữu trí tuệ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huỷ bỏ một phần/toàn bộ hiệu lực văn bằng bảo hộ - 65/2023/NĐ-CP, Quyết định từ chối hủy bỏ hiệu lực văn bằng bảo hộ - 65/2023/NĐ-CP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50/2005/QH11</w:t>
            </w:r>
          </w:p>
        </w:tc>
        <w:tc>
          <w:p/>
          <w:p>
            <w:pPr>
              <w:spacing w:after="0" w:before="0" w:lineRule="auto" w:line="276"/>
              <w:jc w:val="left"/>
            </w:pPr>
            <w:r>
              <w:rPr>
                <w:rFonts w:ascii="Times New Roman" w:hAnsi="Times New Roman" w:cs="Times New Roman" w:eastAsia="Times New Roman"/>
                <w:b w:val="false"/>
                <w:sz w:val="26"/>
              </w:rPr>
              <w:t>50/2005/QH11 - Luật Sở hữu trí tuệ</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36/2009/QH12</w:t>
            </w:r>
          </w:p>
        </w:tc>
        <w:tc>
          <w:p/>
          <w:p>
            <w:pPr>
              <w:spacing w:after="0" w:before="0" w:lineRule="auto" w:line="276"/>
              <w:jc w:val="left"/>
            </w:pPr>
            <w:r>
              <w:rPr>
                <w:rFonts w:ascii="Times New Roman" w:hAnsi="Times New Roman" w:cs="Times New Roman" w:eastAsia="Times New Roman"/>
                <w:b w:val="false"/>
                <w:sz w:val="26"/>
              </w:rPr>
              <w:t>36/2009/QH12 - Luật 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19-06-2009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65/2023/NĐ-CP</w:t>
            </w:r>
          </w:p>
        </w:tc>
        <w:tc>
          <w:p/>
          <w:p>
            <w:pPr>
              <w:spacing w:after="0" w:before="0" w:lineRule="auto" w:line="276"/>
              <w:jc w:val="left"/>
            </w:pPr>
            <w:r>
              <w:rPr>
                <w:rFonts w:ascii="Times New Roman" w:hAnsi="Times New Roman" w:cs="Times New Roman" w:eastAsia="Times New Roman"/>
                <w:b w:val="false"/>
                <w:sz w:val="26"/>
              </w:rPr>
              <w:t>Nghị định số 65/2023/NĐ-CP ngày 23/8/2023 của Chính phủ quy định chi tiết một số điều và biện pháp thi hành Luật Sở hữu trí tuệ về sở hữu công nghiệp, bảo vệ quyền sở hữu công nghiệp, quyền đối với giống cây trồng và quản lý nhà nước về sở hữu trí tuệ</w:t>
            </w:r>
          </w:p>
        </w:tc>
        <w:tc>
          <w:p/>
          <w:p>
            <w:pPr>
              <w:spacing w:after="0" w:before="0" w:lineRule="auto" w:line="276"/>
              <w:jc w:val="left"/>
            </w:pPr>
            <w:r>
              <w:rPr>
                <w:rFonts w:ascii="Times New Roman" w:hAnsi="Times New Roman" w:cs="Times New Roman" w:eastAsia="Times New Roman"/>
                <w:b w:val="false"/>
                <w:sz w:val="26"/>
              </w:rPr>
              <w:t>23-08-2023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31/2020/TT-BTC</w:t>
            </w:r>
          </w:p>
        </w:tc>
        <w:tc>
          <w:p/>
          <w:p>
            <w:pPr>
              <w:spacing w:after="0" w:before="0" w:lineRule="auto" w:line="276"/>
              <w:jc w:val="left"/>
            </w:pPr>
            <w:r>
              <w:rPr>
                <w:rFonts w:ascii="Times New Roman" w:hAnsi="Times New Roman" w:cs="Times New Roman" w:eastAsia="Times New Roman"/>
                <w:b w:val="false"/>
                <w:sz w:val="26"/>
              </w:rPr>
              <w:t>31/2020/TT-BTC - Thông tư sửa đổi, bổ sung một số điều của Thông tư số 263/2016/TT-BTC ngày 14 tháng 11 năm 2016 quy định mức thu, chế độ thu, nộp, quản lý và sử dụng phí, lệ phí sở hữu công nghiệp</w:t>
            </w:r>
          </w:p>
        </w:tc>
        <w:tc>
          <w:p/>
          <w:p>
            <w:pPr>
              <w:spacing w:after="0" w:before="0" w:lineRule="auto" w:line="276"/>
              <w:jc w:val="left"/>
            </w:pPr>
            <w:r>
              <w:rPr>
                <w:rFonts w:ascii="Times New Roman" w:hAnsi="Times New Roman" w:cs="Times New Roman" w:eastAsia="Times New Roman"/>
                <w:b w:val="false"/>
                <w:sz w:val="26"/>
              </w:rPr>
              <w:t>04-05-2020</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263/2016/TT-BTC</w:t>
            </w:r>
          </w:p>
        </w:tc>
        <w:tc>
          <w:p/>
          <w:p>
            <w:pPr>
              <w:spacing w:after="0" w:before="0" w:lineRule="auto" w:line="276"/>
              <w:jc w:val="left"/>
            </w:pPr>
            <w:r>
              <w:rPr>
                <w:rFonts w:ascii="Times New Roman" w:hAnsi="Times New Roman" w:cs="Times New Roman" w:eastAsia="Times New Roman"/>
                <w:b w:val="false"/>
                <w:sz w:val="26"/>
              </w:rPr>
              <w:t>263/2016/TT-BTC - Thông tư quy định mức thu, chế độ thu, nộp, quản lý và sử dụng phí, lệ phí sở hữu công nghiệp</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42/2019/QH14</w:t>
            </w:r>
          </w:p>
        </w:tc>
        <w:tc>
          <w:p/>
          <w:p>
            <w:pPr>
              <w:spacing w:after="0" w:before="0" w:lineRule="auto" w:line="276"/>
              <w:jc w:val="left"/>
            </w:pPr>
            <w:r>
              <w:rPr>
                <w:rFonts w:ascii="Times New Roman" w:hAnsi="Times New Roman" w:cs="Times New Roman" w:eastAsia="Times New Roman"/>
                <w:b w:val="false"/>
                <w:sz w:val="26"/>
              </w:rPr>
              <w:t>42/2019/QH14 - Luật Sửa đổi, bổ sung một số điều của Luật Kinh doanh bảo hiểm, Luật Sở hữu trí tuệ</w:t>
            </w:r>
          </w:p>
        </w:tc>
        <w:tc>
          <w:p/>
          <w:p>
            <w:pPr>
              <w:spacing w:after="0" w:before="0" w:lineRule="auto" w:line="276"/>
              <w:jc w:val="left"/>
            </w:pPr>
            <w:r>
              <w:rPr>
                <w:rFonts w:ascii="Times New Roman" w:hAnsi="Times New Roman" w:cs="Times New Roman" w:eastAsia="Times New Roman"/>
                <w:b w:val="false"/>
                <w:sz w:val="26"/>
              </w:rPr>
              <w:t>14-06-2019</w:t>
            </w:r>
          </w:p>
        </w:tc>
        <w:tc>
          <w:p/>
        </w:tc>
      </w:tr>
      <w:tr>
        <w:tc>
          <w:p/>
          <w:p>
            <w:pPr>
              <w:spacing w:after="0" w:before="0" w:lineRule="auto" w:line="276"/>
              <w:jc w:val="left"/>
            </w:pPr>
            <w:r>
              <w:rPr>
                <w:rFonts w:ascii="Times New Roman" w:hAnsi="Times New Roman" w:cs="Times New Roman" w:eastAsia="Times New Roman"/>
                <w:b w:val="false"/>
                <w:sz w:val="26"/>
              </w:rPr>
              <w:t>07/2022/QH15</w:t>
            </w:r>
          </w:p>
        </w:tc>
        <w:tc>
          <w:p/>
          <w:p>
            <w:pPr>
              <w:spacing w:after="0" w:before="0" w:lineRule="auto" w:line="276"/>
              <w:jc w:val="left"/>
            </w:pPr>
            <w:r>
              <w:rPr>
                <w:rFonts w:ascii="Times New Roman" w:hAnsi="Times New Roman" w:cs="Times New Roman" w:eastAsia="Times New Roman"/>
                <w:b w:val="false"/>
                <w:sz w:val="26"/>
              </w:rPr>
              <w:t>07/2022/QH15 - Luật 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16-06-2022</w:t>
            </w:r>
          </w:p>
        </w:tc>
        <w:tc>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2026-05-13T15:04:39Z</dcterms:created>
  <dc:creator>Apache POI</dc:creator>
</cp:coreProperties>
</file>