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việc sửa đổi nội dung, gia hạn, chấm dứt trước thời hạn hiệu lực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yêu cầu ghi nhận việc sửa đổi nội dung, gia hạn, chấm dứt trước thời hạn hiệu lực hợp đồng chuyển quyền sử dụng đối tượng sở hữu công nghiệp đến Cục Sở hữu trí tuệ 
-  Bước 2: Xử lý hồ sơ
Trường hợp hồ sơ hợp lệ, không có thiếu sót:
+ Cục Sở hữu trí tuệ ra quyết định ghi nhận sửa đổi nội dung, gia hạn, chấm dứt hiệu lực trước thời hạn của hợp đồng chuyển quyền sử dụng đối tượng sở hữu công nghiệp;
+ Ghi nhận các nội dung sửa đổi, gia hạn hiệu lực hợp đồng chuyển quyền sử dụng đối tượng sở hữu công nghiệp vào Giấy chứng nhận đăng ký hợp đồng chuyển quyền sử dụng đối tượng sở hữu công nghiệp;
+ Ghi nhận các nội dung sửa đổi, gia hạn, chấm dứt hiệu lực trước thời hạn hợp đồng chuyển quyền sử dụng đối tượng sở hữu công nghiệp vào Sổ đăng ký quốc gia về sở hữu công nghiệp;
+ Công bố các quyết định ghi nhận sửa đổi nội dung, gia hạn, chấm dứt hiệu lực trước thời hạn hợp đồng chuyển quyền sử dụng đối tượng sở hữu công nghiệp trên Công báo sở hữu công nghiệp trong thời hạn 02 tháng kể từ ngày ra quyết định.
Trường hợp hồ sơ đăng ký có thiếu sót:
+ Cục Sở hữu trí tuệ ra thông báo dự định từ chối ghi nhận việc sửa đổi nội dung, gia hạn, chấm dứt hiệu lực trước thời hạn hượp đồng chuyển quyền sử dụng đối tượng sở hữu công nghiệp, trong đó nêu rõ các thiếu sót của hồ sơ và ấn định thời hạn 02 tháng  kể từ ngày ra thông báo dự định từ chối để người nộp hồ sơ sửa chữa thiếu sót hoặc có ý kiến phản đối về dự định từ chối đăng ký hợp đồng;
+ Ra quyết định từ chối ghi nhận việc sửa đổi nội dung, gia hạn, chấm dứt hiệu lực trước thời hạn hợp đồng chuyển quyền sử dụng đối tượng sở hữu công nghiệp nếu người nộp hồ sơ không sửa chữa thiếu sót hoặc sửa chữa thiếu sót không đạt yêu cầu, không có ý kiến phản đối hoặc có ý kiến phản đối nhưng không xác đáng trong thời hạn đã được ấn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gia hạn hiệu lực hợp đồng chuyển quyền sử dụng đối tượng sở hữu công nghiệp (mỗi đối tượng))</w:t>
            </w:r>
          </w:p>
        </w:tc>
        <w:tc>
          <w:p/>
          <w:p>
            <w:pPr>
              <w:spacing w:after="0" w:before="0" w:lineRule="auto" w:line="276"/>
              <w:jc w:val="left"/>
            </w:pPr>
            <w:r>
              <w:rPr>
                <w:rFonts w:ascii="Times New Roman" w:hAnsi="Times New Roman" w:cs="Times New Roman" w:eastAsia="Times New Roman"/>
                <w:b w:val="false"/>
                <w:sz w:val="26"/>
              </w:rPr>
              <w:t>01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gia hạn hiệu lực hợp đồng chuyển quyền sử dụng đối tượng sở hữu công nghiệp (mỗi đối tượng))</w:t>
            </w:r>
          </w:p>
        </w:tc>
        <w:tc>
          <w:p/>
          <w:p>
            <w:pPr>
              <w:spacing w:after="0" w:before="0" w:lineRule="auto" w:line="276"/>
              <w:jc w:val="left"/>
            </w:pPr>
            <w:r>
              <w:rPr>
                <w:rFonts w:ascii="Times New Roman" w:hAnsi="Times New Roman" w:cs="Times New Roman" w:eastAsia="Times New Roman"/>
                <w:b w:val="false"/>
                <w:sz w:val="26"/>
              </w:rPr>
              <w:t>01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ghi nhận các nội dung sửa đổi, gia hạn hiệu lực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gia hạn hiệu lực hợp đồng chuyển quyền sử dụng đối tượng sở hữu công nghiệp (mỗi đối tượng))</w:t>
            </w:r>
          </w:p>
        </w:tc>
        <w:tc>
          <w:p/>
          <w:p>
            <w:pPr>
              <w:spacing w:after="0" w:before="0" w:lineRule="auto" w:line="276"/>
              <w:jc w:val="left"/>
            </w:pPr>
            <w:r>
              <w:rPr>
                <w:rFonts w:ascii="Times New Roman" w:hAnsi="Times New Roman" w:cs="Times New Roman" w:eastAsia="Times New Roman"/>
                <w:b w:val="false"/>
                <w:sz w:val="26"/>
              </w:rPr>
              <w:t>01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việc sửa đổi nội dung/gia hạn/chấm dứt hiệu lực hợp đồng chuyển quyền sử dụng đối tượng sở hữu công nghiệp theo Mẫu số 03 tại Phụ lục IV Nghị định số 65/2023/NĐ-CP</w:t>
            </w:r>
          </w:p>
        </w:tc>
        <w:tc>
          <w:p/>
          <w:p>
            <w:pPr>
              <w:spacing w:after="0" w:before="0" w:lineRule="auto" w:line="276"/>
              <w:jc w:val="left"/>
            </w:pPr>
            <w:r>
              <w:rPr>
                <w:rFonts w:ascii="Times New Roman" w:hAnsi="Times New Roman" w:cs="Times New Roman" w:eastAsia="Times New Roman"/>
                <w:b w:val="false"/>
                <w:sz w:val="26"/>
              </w:rPr>
              <w:t>PL4.3 TKYC ghi nhan sua doi, gia han, cham dut hieu luc HD chuyen quyen SD.docx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chứng nhận đăng ký hợp đồng chuyển quyền sử dụng đối tượng sở hữu công nghiệp (trường hợp đăng ký sửa đổi nội dung, gia hạn hiệu lực của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việc sửa đổi tên, địa chỉ của các bên trong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tài liệu ghi nhận về những điều khoản cụ thể cần sửa đổi, bổ sung trong hợp đồng, kể cả việc gia hạn hoặc chấm dứt hiệu lực của hợp đồng trước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uỷ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việc sửa đổi nội dung, gia hạn, chấm dứt hiệu lực trước thời hạn hợp đồng chuyển quyền sử dụng đối tượng sở hữu công nghiệp - 65/2023/NĐ-CP, Quyết định từ chối ghi nhận việc sửa đổi nội dung, gia hạn, chấm dứt hiệu lực trước thời hạn hợp đồng chuyển quyền sử dụng đối tượng sở hữu công nghiệp - 65/2023/NĐ-CP, Giấy chứng nhận đăng ký hợp đồng chuyển quyền sử dụng đối tượng sở hữu công nghiệp đã được ghi nhận các nội dung sửa đổi, gia hạn, chấm dứt hiệu lực trước thời hạn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2026-05-01T12:27:16Z</dcterms:created>
  <dc:creator>Apache POI</dc:creator>
</cp:coreProperties>
</file>