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bị nhiễm HIV do tai nạn rủi ro nghề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đơn vị quản lý người bị nhiễm HIV do tai nạn rủi ro nghề nghiệp (sau đây gọi là cơ quan quản lý) gửi 01 bộ hồ sơ cho cơ quan có thẩm quyền cấp giấy chứng nhận theo quy định tại Điều 4 Quyết định số 24/2023/QĐ-TTg ngày 22/9/2023 của Thủ tướng Chính phủ.
Bước 2: Cơ quan có thẩm quyền tiếp nhận và gửi Phiếu tiếp nhận hồ sơ cho cơ quan quản lý.
Bước 3: Trong thời hạn 05 ngày làm việc kể từ ngày tiếp nhận đủ hồ sơ, trường hợp hồ sơ hợp lệ, cơ quan có thẩm quyền cấp giấy chứng nhận bị nhiễm HIV do tai nạn rủi ro nghề nghiệp.
Trường hợp hồ sơ không hợp lệ, trong vòng 02 ngày làm việc kể từ ngày tiếp nhận hồ sơ cơ quan có thẩm quyền phải có văn bản thông báo nêu rõ lý do và hướng dẫn cho cơ quan quản lý bổ sung hồ sơ.
Bước 4 : Trả giấy chứng nhận bị nhiễm HIV do tai nạn rủi ro nghề nghiệp cho cơ quan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Công văn đề nghị cấp giấy chứng nhận bị nhiễm HIV do tai nạn rủi ro nghề nghiệp theo quy định tại mẫu số 02 Phụ lục ban hành kèm theo Quyết định số 24/2023/QĐ-TTg ngày 22/9/2023;</w:t>
            </w:r>
          </w:p>
        </w:tc>
        <w:tc>
          <w:p/>
          <w:p>
            <w:pPr>
              <w:spacing w:after="0" w:before="0" w:lineRule="auto" w:line="276"/>
              <w:jc w:val="left"/>
            </w:pPr>
            <w:r>
              <w:rPr>
                <w:rFonts w:ascii="Times New Roman" w:hAnsi="Times New Roman" w:cs="Times New Roman" w:eastAsia="Times New Roman"/>
                <w:b w:val="false"/>
                <w:sz w:val="26"/>
              </w:rPr>
              <w:t>Mẫu số 02 QD242023.docx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chính hoặc bản sao một trong các giấy tờ sau: kết quả xét nghiệm HIV dương tính, tóm tắt hồ sơ bệnh án của người nhiễm HIV do tai nạn rủi ro nghề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Phòng bệnh - Bộ Y tế, Bộ Công an, Bộ Quốc phòng, Sở Y tế - TP. Hải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bị nhiễm với HIV</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64/2006/QH11</w:t>
            </w:r>
          </w:p>
        </w:tc>
        <w:tc>
          <w:p/>
          <w:p>
            <w:pPr>
              <w:spacing w:after="0" w:before="0" w:lineRule="auto" w:line="276"/>
              <w:jc w:val="left"/>
            </w:pPr>
            <w:r>
              <w:rPr>
                <w:rFonts w:ascii="Times New Roman" w:hAnsi="Times New Roman" w:cs="Times New Roman" w:eastAsia="Times New Roman"/>
                <w:b w:val="false"/>
                <w:sz w:val="26"/>
              </w:rPr>
              <w:t>Luật 64/2006/QH11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24/2023/QĐ-TTG</w:t>
            </w:r>
          </w:p>
        </w:tc>
        <w:tc>
          <w:p/>
          <w:p>
            <w:pPr>
              <w:spacing w:after="0" w:before="0" w:lineRule="auto" w:line="276"/>
              <w:jc w:val="left"/>
            </w:pPr>
            <w:r>
              <w:rPr>
                <w:rFonts w:ascii="Times New Roman" w:hAnsi="Times New Roman" w:cs="Times New Roman" w:eastAsia="Times New Roman"/>
                <w:b w:val="false"/>
                <w:sz w:val="26"/>
              </w:rPr>
              <w:t>Quyết định số 24/2023/QĐ-TTg ngày 22/9/2023 của Thủ tướng Chính phủ quy định điều kiện xác định người bị phơi nhiễm với HIV, người bị nhiễm HIV do tai nạn rủi ro nghề nghiệp</w:t>
            </w:r>
          </w:p>
        </w:tc>
        <w:tc>
          <w:p/>
          <w:p>
            <w:pPr>
              <w:spacing w:after="0" w:before="0" w:lineRule="auto" w:line="276"/>
              <w:jc w:val="left"/>
            </w:pPr>
            <w:r>
              <w:rPr>
                <w:rFonts w:ascii="Times New Roman" w:hAnsi="Times New Roman" w:cs="Times New Roman" w:eastAsia="Times New Roman"/>
                <w:b w:val="false"/>
                <w:sz w:val="26"/>
              </w:rPr>
              <w:t>22-09-2023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xác định bị nhiễm HIV do tai nạn rủi ro nghề nghiệp phải đáp ứng các điều kiện sau:
1. Bị phơi nhiễm với HIV do tai nạn rủi ro nghề nghiệp.
2. Có kết quả xét nghiệm HIV dương tính do cơ sở xét nghiệm HIV đủ điều kiện khẳng định HIV dương tính thực hiện. Mẫu máu sử dụng xét nghiệm phải lấy từ người bị phơi nhiễm với HIV tại thời điểm từ đủ 30 ngày đến trước 180 ngày kể từ thời điểm bị tai nạn rủi ro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2026-05-01T12:16:13Z</dcterms:created>
  <dc:creator>Apache POI</dc:creator>
</cp:coreProperties>
</file>