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1.012169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chi phí hỏa táng trên địa bàn tỉnh Thừa Thiên 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cơ quan, tổ chức đề nghị hỗ trợ chi phí hỏa táng thì nộp hồ
sơ theo quy định gửi Ủy ban nhân dân cấp xã.
- Bước 2: Trong thời hạn 02 ngày làm việc, kể từ ngày nhận đủ hồ sơ hợp lệ,
Chủ tịch Ủy ban nhân dân cấp xã có văn bản kèm theo hồ sơ đề nghị hỗ trợ chi phí
hỏa táng gửi Phòng Lao động - Thương binh và Xã hội.
- Bước 3: Trong thời hạn 03 ngày làm việc, kể từ ngày nhận được văn bản của
Chủ tịch Ủy ban nhân dân cấp xã, Phòng Lao động - Thương binh và Xã hội thẩm
định, trình Chủ tịch Ủy ban nhân dân cấp huyện quyết định hỗ trợ chi phí hỏa táng.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trực tiếp tại Ủy ban nhân dân cấp xã (thông qua Bộ phận Tiếp nhận và Trả
kết quả cấp xã).
- Gửi qua đường bưu điện (Trường hợp gửi hồ sơ qua đường bưu điện, thời
gian được tính từ ngày đến trên phong bì).
- Nộp trực tuyến qua Hệ thông thông tin giải quyết TTHC tỉnh hoặc Cổng Dịch
vụ công quốc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trực tiếp tại Ủy ban nhân dân cấp xã (thông qua Bộ phận Tiếp nhận và Trả
kết quả cấp xã).
- Gửi qua đường bưu điện (Trường hợp gửi hồ sơ qua đường bưu điện, thời
gian được tính từ ngày đến trên phong bì).
- Nộp trực tuyến qua Hệ thông thông tin giải quyết TTHC tỉnh hoặc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trực tiếp tại Ủy ban nhân dân cấp xã (thông qua Bộ phận Tiếp nhận và Trả
kết quả cấp xã).
- Gửi qua đường bưu điện (Trường hợp gửi hồ sơ qua đường bưu điện, thời
gian được tính từ ngày đến trên phong bì).
- Nộp trực tuyến qua Hệ thông thông tin giải quyết TTHC tỉnh hoặc Cổng Dịch
vụ công quốc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thông tin cá nhân, cơ quan, tổ chức đề nghị hỗ trợ chi phí hỏa táng</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tử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Hợp đồng, Biên bản thanh lý Hợp đồng, Hóa đơn tài chính của cơ sở hỏa táng.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ủy quyền hoặc giấy giới thiệu đối với cá nhân được ủy quyền hoặc đại diện cho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các xã, phường, thị trấn - Thành phố Huế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các quận, huyện, thị xã - Thành phố Huế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cấp xã, Bộ phận Một cửa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QUuyết định về việc hỗ trợ chi phí hỏa táng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27/2023/NQ-HĐND</w:t>
            </w:r>
          </w:p>
        </w:tc>
        <w:tc>
          <w:p/>
          <w:p>
            <w:pPr>
              <w:spacing w:after="0" w:before="0" w:lineRule="auto" w:line="276"/>
              <w:jc w:val="left"/>
            </w:pPr>
            <w:r>
              <w:rPr>
                <w:rFonts w:ascii="Times New Roman" w:hAnsi="Times New Roman" w:cs="Times New Roman" w:eastAsia="Times New Roman"/>
                <w:b w:val="false"/>
                <w:sz w:val="26"/>
              </w:rPr>
              <w:t>Nghị quyết 27/2023/NQ-HĐND Quy định chính sách hỗ trợ chi phí hỏa táng trên địa bàn tỉnh Thừa Thiên Huế</w:t>
            </w:r>
          </w:p>
        </w:tc>
        <w:tc>
          <w:p/>
          <w:p>
            <w:pPr>
              <w:spacing w:after="0" w:before="0" w:lineRule="auto" w:line="276"/>
              <w:jc w:val="left"/>
            </w:pPr>
            <w:r>
              <w:rPr>
                <w:rFonts w:ascii="Times New Roman" w:hAnsi="Times New Roman" w:cs="Times New Roman" w:eastAsia="Times New Roman"/>
                <w:b w:val="false"/>
                <w:sz w:val="26"/>
              </w:rPr>
              <w:t>07-12-2023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2026-05-22T15:50:40Z</dcterms:created>
  <dc:creator>Apache POI</dc:creator>
</cp:coreProperties>
</file>