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3.000254</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4510/QĐ-BTC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đề nghị trả lại phù hiệu, biển hiệu</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Loại khác</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Thuế</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Doanh nghiệp nộp hồ sơ xin cấp lại phù hiệu, biển hiệu cho Sở Giao thông vận tải (nơi tạm giữ phù hiệu, biển hiệu).
- Sở Giao thông vận tải xem xét hồ sơ, cấp lại phù hiệu, biển hiệu (nếu có) cho doanh nghiệp.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 Ngày làm việc</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Sở Giao thông vận tải xem xét hồ sơ, cấp lại phù hiệu, biển hiệu cho doanh nghiệp, thời gian thực hiện 02 ngày làm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 Ngày làm việc</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Sở Giao thông vận tải xem xét hồ sơ, cấp lại phù hiệu, biển hiệu cho doanh nghiệp, thời gian thực hiện 02 ngày làm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 Ngày làm việc</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Sở Giao thông vận tải xem xét hồ sơ, cấp lại phù hiệu, biển hiệu cho doanh nghiệp, thời gian thực hiện 02 ngày làm việc.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trả lại phù hiệu, biển hiệu theo Mẫu số 09 tại Phụ lục II ban hành kèm theo Nghị định số 90/2023/NĐ-CP</w:t>
            </w:r>
          </w:p>
        </w:tc>
        <w:tc>
          <w:p/>
          <w:p>
            <w:pPr>
              <w:spacing w:after="0" w:before="0" w:lineRule="auto" w:line="276"/>
              <w:jc w:val="left"/>
            </w:pPr>
            <w:r>
              <w:rPr>
                <w:rFonts w:ascii="Times New Roman" w:hAnsi="Times New Roman" w:cs="Times New Roman" w:eastAsia="Times New Roman"/>
                <w:b w:val="false"/>
                <w:sz w:val="26"/>
              </w:rPr>
              <w:t>Mẫu số 09.docx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Quyết định về việc bù trừ phí sử dụng đường bộ hoặc Biên lai thu phí trong trường hợp chưa nộp phí cho thời gian dừng lưu hành (nộp bản chụp và mang bản chính để đối chiếu).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Giao thông vận tải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Cấp lại phù hiệu, biển hiệu</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23/2008/QH12</w:t>
            </w:r>
          </w:p>
        </w:tc>
        <w:tc>
          <w:p/>
          <w:p>
            <w:pPr>
              <w:spacing w:after="0" w:before="0" w:lineRule="auto" w:line="276"/>
              <w:jc w:val="left"/>
            </w:pPr>
            <w:r>
              <w:rPr>
                <w:rFonts w:ascii="Times New Roman" w:hAnsi="Times New Roman" w:cs="Times New Roman" w:eastAsia="Times New Roman"/>
                <w:b w:val="false"/>
                <w:sz w:val="26"/>
              </w:rPr>
              <w:t>Luật giao thông đường bộ</w:t>
            </w:r>
          </w:p>
        </w:tc>
        <w:tc>
          <w:p/>
          <w:p>
            <w:pPr>
              <w:spacing w:after="0" w:before="0" w:lineRule="auto" w:line="276"/>
              <w:jc w:val="left"/>
            </w:pPr>
            <w:r>
              <w:rPr>
                <w:rFonts w:ascii="Times New Roman" w:hAnsi="Times New Roman" w:cs="Times New Roman" w:eastAsia="Times New Roman"/>
                <w:b w:val="false"/>
                <w:sz w:val="26"/>
              </w:rPr>
              <w:t>13-11-2008</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97/2015/QH13</w:t>
            </w:r>
          </w:p>
        </w:tc>
        <w:tc>
          <w:p/>
          <w:p>
            <w:pPr>
              <w:spacing w:after="0" w:before="0" w:lineRule="auto" w:line="276"/>
              <w:jc w:val="left"/>
            </w:pPr>
            <w:r>
              <w:rPr>
                <w:rFonts w:ascii="Times New Roman" w:hAnsi="Times New Roman" w:cs="Times New Roman" w:eastAsia="Times New Roman"/>
                <w:b w:val="false"/>
                <w:sz w:val="26"/>
              </w:rPr>
              <w:t>Luật phí và lệ phí</w:t>
            </w:r>
          </w:p>
        </w:tc>
        <w:tc>
          <w:p/>
          <w:p>
            <w:pPr>
              <w:spacing w:after="0" w:before="0" w:lineRule="auto" w:line="276"/>
              <w:jc w:val="left"/>
            </w:pPr>
            <w:r>
              <w:rPr>
                <w:rFonts w:ascii="Times New Roman" w:hAnsi="Times New Roman" w:cs="Times New Roman" w:eastAsia="Times New Roman"/>
                <w:b w:val="false"/>
                <w:sz w:val="26"/>
              </w:rPr>
              <w:t>25-11-2015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90/2023/NĐ-CP</w:t>
            </w:r>
          </w:p>
        </w:tc>
        <w:tc>
          <w:p/>
          <w:p>
            <w:pPr>
              <w:spacing w:after="0" w:before="0" w:lineRule="auto" w:line="276"/>
              <w:jc w:val="left"/>
            </w:pPr>
            <w:r>
              <w:rPr>
                <w:rFonts w:ascii="Times New Roman" w:hAnsi="Times New Roman" w:cs="Times New Roman" w:eastAsia="Times New Roman"/>
                <w:b w:val="false"/>
                <w:sz w:val="26"/>
              </w:rPr>
              <w:t>Nghị định số 90/2023/NĐ-CP</w:t>
            </w:r>
          </w:p>
        </w:tc>
        <w:tc>
          <w:p/>
          <w:p>
            <w:pPr>
              <w:spacing w:after="0" w:before="0" w:lineRule="auto" w:line="276"/>
              <w:jc w:val="left"/>
            </w:pPr>
            <w:r>
              <w:rPr>
                <w:rFonts w:ascii="Times New Roman" w:hAnsi="Times New Roman" w:cs="Times New Roman" w:eastAsia="Times New Roman"/>
                <w:b w:val="false"/>
                <w:sz w:val="26"/>
              </w:rPr>
              <w:t>01-02-2024</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Xe kinh doanh vận tải thuộc doanh nghiệp, hợp tác xã, liên hiệp hợp tác xã kinh doanh vận tải tạm dừng lưu hành liên tục từ 30 ngày trở lên khi đáp ứng các yêu cầu sau:
- Chủ phương tiện đã nộp Đơn xin tạm dừng lưu hành.
- Sở Giao thông vận tải đã xác nhận vào Đơn xin tạm dừng lưu hành. 
- Đơn vị đăng kiểm đã lập Biên bản thu Tem kiểm định và Tem nộp phí sử dụng đường bộ, ban hành Quyết định về việc bù trừ phí sử dụng đường bộ hoặc lập Biên lai thu phí trong trường hợp chưa nộp phí cho thời gian dừng lưu hành.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2026-05-21T16:43:12Z</dcterms:created>
  <dc:creator>Apache POI</dc:creator>
</cp:coreProperties>
</file>