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2330/QĐ-BTP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Yêu cầu thi hành án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Đương sự tự mình hoặc ủy quyền cho người khác yêu cầu thi hành án bằng hình thức trực tiếp nộp đơn hoặc trình bày bằng lời nói hoặc gửi đơn qua bưu điện. Người yêu cầu phải nộp bản án, quyết định, tài liệu khác có liên quan.
Ngày yêu cầu thi hành án được tính từ ngày người yêu cầu nộp đơn hoặc trình bày trực tiếp hoặc ngày có dấu bưu điện nơi gửi.
Trường hợp người yêu cầu trực tiếp trình bày bằng lời nói thì cơ quan thi hành án dân sự phải lập biên bản, có chữ ký của người lập biên bản; biên bản này có giá trị như đơn yêu cầu.
- Khi tiếp nhận yêu cầu thi hành án, cơ quan Thi hành án dân sự phải kiểm tra nội dung yêu cầu và các tài liệu kèm theo, vào sổ nhận yêu cầu thi hành án và thông báo bằng văn bản cho người yêu cầu.
- Cơ quan Thi hành án dân sự từ chối yêu cầu thi hành án theo quy định tại khoản 5 Điều 31 Luật Thi hành án dân sự thì phải thông báo bằng văn bản cho người yêu cầu trong thời hạn 05 ngày làm việc, kể từ ngày nhận được yêu cầu thi hành án.
- Thời hạn ra quyết định thi hành án theo yêu cầu là 05 ngày làm việc, kể từ ngày nhận được yêu cầu thi hành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Điều 4, 5 và 6 Thông tư số 216/2016/TT-BTC ngày 10/11/2016 của Bộ trưởng Bộ Tài chính quy định mức thu, chế độ thu, nộp, quản lý và sử dụng phí thi hành án dân sự)</w:t>
            </w:r>
          </w:p>
        </w:tc>
        <w:tc>
          <w:p/>
          <w:p>
            <w:pPr>
              <w:spacing w:after="0" w:before="0" w:lineRule="auto" w:line="276"/>
              <w:jc w:val="left"/>
            </w:pPr>
            <w:r>
              <w:rPr>
                <w:rFonts w:ascii="Times New Roman" w:hAnsi="Times New Roman" w:cs="Times New Roman" w:eastAsia="Times New Roman"/>
                <w:b w:val="false"/>
                <w:sz w:val="26"/>
              </w:rPr>
              <w:t>Kể từ ngày nhận được yêu cầu thi hành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Điều 4, 5 và 6 Thông tư số 216/2016/TT-BTC ngày 10/11/2016 của Bộ trưởng Bộ Tài chính quy định mức thu, chế độ thu, nộp, quản lý và sử dụng phí thi hành án dân sự)</w:t>
            </w:r>
          </w:p>
        </w:tc>
        <w:tc>
          <w:p/>
          <w:p>
            <w:pPr>
              <w:spacing w:after="0" w:before="0" w:lineRule="auto" w:line="276"/>
              <w:jc w:val="left"/>
            </w:pPr>
            <w:r>
              <w:rPr>
                <w:rFonts w:ascii="Times New Roman" w:hAnsi="Times New Roman" w:cs="Times New Roman" w:eastAsia="Times New Roman"/>
                <w:b w:val="false"/>
                <w:sz w:val="26"/>
              </w:rPr>
              <w:t>Kể từ ngày nhận được yêu cầu thi hành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thi hành án (Mẫu số D 01-THADS)</w:t>
            </w:r>
          </w:p>
        </w:tc>
        <w:tc>
          <w:p/>
          <w:p>
            <w:pPr>
              <w:spacing w:after="0" w:before="0" w:lineRule="auto" w:line="276"/>
              <w:jc w:val="left"/>
            </w:pPr>
            <w:r>
              <w:rPr>
                <w:rFonts w:ascii="Times New Roman" w:hAnsi="Times New Roman" w:cs="Times New Roman" w:eastAsia="Times New Roman"/>
                <w:b w:val="false"/>
                <w:sz w:val="26"/>
              </w:rPr>
              <w:t>Mẫu số D01_DonyeucauTHA.docx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(hoặc) biên bản ghi nhận yêu cầu thi hành án (Mẫu số D 04-THADS)</w:t>
            </w:r>
          </w:p>
        </w:tc>
        <w:tc>
          <w:p/>
          <w:p>
            <w:pPr>
              <w:spacing w:after="0" w:before="0" w:lineRule="auto" w:line="276"/>
              <w:jc w:val="left"/>
            </w:pPr>
            <w:r>
              <w:rPr>
                <w:rFonts w:ascii="Times New Roman" w:hAnsi="Times New Roman" w:cs="Times New Roman" w:eastAsia="Times New Roman"/>
                <w:b w:val="false"/>
                <w:sz w:val="26"/>
              </w:rPr>
              <w:t>Biên bản ghi nhận yêu cầu thi hành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án, quyết định và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thông tin về tài sản hoặc điều kiện thi hành của người phải thi hành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phải kèm theo giấy ủy quyền hợp pháp và xuất trình tài khoản định danh điện tử theo quy định của pháp luật hoặc một trong các giấy tờ sau đây: Thẻ căn cước công dân, Chứng minh nhân dân, Hộ chiếu,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thi hành án quá hạn, ngoài các tài liệu nêu trên, người yêu cầu thi hành án nộp kèm theo tài liệu chứng minh lý do không thể yêu cầu thi hành án đúng hạn. Tài liệu chứng minh gồm: + Đối với trường hợp xảy ra sự kiện bất khả kháng hoặc do đương sự chết mà chưa xác định được người thừa kế hoặc do trở ngại khách quan xảy ra tại địa phương nên không thể yêu cầu thi hành án đúng hạn thì phải có xác nhận của Ủy ban nhân dân cấp xã nơi người đó cư trú cuối cùng hoặc nơi cư trú khi xảy ra sự kiện bất khả kháng, trừ trường hợp quy định tại các Điểm b, c, d, đ và e khoản 4 Điều 4 Nghị định số 62/2015/NĐ-CP ngày 18/7/2015 của Chính phủ đã được sửa đổi, bổ sung một số điều bởi Nghị định số 33/2020/NĐ-CP. Lưu ý: Trong trường hợp cần sử dụng đến thông tin về nơi cư trú của người đề nghị xác nhận về sự kiện bất khả kháng thì cán bộ, công chức, viên chức, cá nhân được giao trách nhiệm tiếp nhận, giải quyết thủ tục hành chính, cung cấp dịch vụ công thực hiện khai thác thông tin về cư trú của công dân trong Cơ sở dữ liệu quốc gia về dân cư theo một trong các phương thức quy định tại khoản 2 Điều 14 Nghị định số 104/2022/NĐ-CP ngày 21/12/2022 của Chính phủ về việc sửa đổi, bổ sung một số điều của các nghị định liên quan đến việc nộp, xuất trình sổ hộ khẩu, sổ tạm trú giấy khi thực hiện thủ tục hành chính, cung cấp dịch vụ công. Nếu không thể khai thác được thông tin cư trú của công dân theo các phương thức nêu tại khoản 2 Điều 14 Nghị định số 104/2022/NĐ-CP,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 theo quy định tại khoản 3 Điều 14 Nghị định số 104/2022/NĐ-CP. Các loại giấy tờ có giá trị chứng minh thông tin về cư trú được quy định tại khoản 4 Điều 14 Nghị định số 104/2022/NĐ-CP bao gồm: Thẻ Căn cước công dân, Chứng minh nhân dân, Giấy xác nhận thông tin về cư trú, Giấy thông báo số định danh cá nhân và thông tin công dân trong Cơ sở dữ liệu quốc gia về dân cư. + Đối với trường hợp tai nạn, ốm nặng đến mức mất khả năng nhận thức nên không thể yêu cầu thi hành án đúng hạn thì phải có tóm tắt hồ sơ bệnh án được cơ sở khám bệnh, chữa bệnh từ cấp huyện trở lên xác nhận và tài liệu kèm theo, nếu có. + Đối với trường hợp do yêu cầu công tác nên không thể yêu cầu thi hành án đúng hạn thì phải có xác nhận của Thủ trưởng cơ quan, đơn vị hoặc giấy cử đi công tác của cơ quan, đơn vị đó. + Đối với trường hợp do lỗi của cơ quan xét xử, cơ quan thi hành án nên không thể yêu cầu thi hành án đúng hạn thì phải có xác nhận của cơ quan đã ra bản án, quyết định, cơ quan thi hành án có thẩm quyền. + Đối với trường hợp hợp nhất, sáp nhập, chia, tách, giải thể, chuyển đổi hình thức, chuyển giao bắt buộc, chuyển nhượng toàn bộ cổ phần, phần vốn góp thì phải có văn bản hợp pháp chứng minh thời gian chưa xác định được tổ chức, cá nhân mới có quyền yêu cầu thi hành án. + Đối với các trường hợp bất khả kháng, trở ngại khách quan khác nên không thể yêu cầu thi hành án đúng hạn thì phải có xác nhận của cơ quan có thẩm quyền hoặc tài liệu hợp pháp khác để chứng minh. Xác nhận của tổ chức, cá nhân có thẩm quyền phải thể hiện rõ địa điểm, nội dung và thời gian xảy ra sự kiện bất khả kháng hoặc trở ngại khách quan dẫn đến việc đương sự không thể yêu cầu thi hành án đúng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đã trả đơn yêu cầu thi hành án trước ngày 01/07/2015 yêu cầu thi hành án phải kèm theo quyết định trả đơn yêu cầu thi hành án, tài liệu khác có liên quan. Trường hợp không còn quyết định trả lại đơn yêu cầu thi hành án, người được thi hành án có quyền đề nghị cơ quan thi hành án đã ra quyết định trả lại đơn yêu cầu thi hành án xác nhận về việc đã trả đơn và thụ lý giải quyết việc thi hành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thi hành án dân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thi hành án dân sự hoặc thông báo về việc từ chối thi hành án theo yêu cầu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11/2016/TTLT-BTP-TANDTC-VKSNDTC</w:t>
            </w:r>
          </w:p>
        </w:tc>
        <w:tc>
          <w:p/>
          <w:p>
            <w:pPr>
              <w:spacing w:after="0" w:before="0" w:lineRule="auto" w:line="276"/>
              <w:jc w:val="left"/>
            </w:pPr>
            <w:r>
              <w:rPr>
                <w:rFonts w:ascii="Times New Roman" w:hAnsi="Times New Roman" w:cs="Times New Roman" w:eastAsia="Times New Roman"/>
                <w:b w:val="false"/>
                <w:sz w:val="26"/>
              </w:rPr>
              <w:t>Thông tư liên tịch 11/2016/TTLT-BTP-TANDTC-VKSNDTC</w:t>
            </w:r>
          </w:p>
        </w:tc>
        <w:tc>
          <w:p/>
          <w:p>
            <w:pPr>
              <w:spacing w:after="0" w:before="0" w:lineRule="auto" w:line="276"/>
              <w:jc w:val="left"/>
            </w:pPr>
            <w:r>
              <w:rPr>
                <w:rFonts w:ascii="Times New Roman" w:hAnsi="Times New Roman" w:cs="Times New Roman" w:eastAsia="Times New Roman"/>
                <w:b w:val="false"/>
                <w:sz w:val="26"/>
              </w:rPr>
              <w:t>01-08-2016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120/2016/NĐ-CP</w:t>
            </w:r>
          </w:p>
        </w:tc>
        <w:tc>
          <w:p/>
          <w:p>
            <w:pPr>
              <w:spacing w:after="0" w:before="0" w:lineRule="auto" w:line="276"/>
              <w:jc w:val="left"/>
            </w:pPr>
            <w:r>
              <w:rPr>
                <w:rFonts w:ascii="Times New Roman" w:hAnsi="Times New Roman" w:cs="Times New Roman" w:eastAsia="Times New Roman"/>
                <w:b w:val="false"/>
                <w:sz w:val="26"/>
              </w:rPr>
              <w:t>Nghị định 120/2016/NĐ-CP</w:t>
            </w:r>
          </w:p>
        </w:tc>
        <w:tc>
          <w:p/>
          <w:p>
            <w:pPr>
              <w:spacing w:after="0" w:before="0" w:lineRule="auto" w:line="276"/>
              <w:jc w:val="left"/>
            </w:pPr>
            <w:r>
              <w:rPr>
                <w:rFonts w:ascii="Times New Roman" w:hAnsi="Times New Roman" w:cs="Times New Roman" w:eastAsia="Times New Roman"/>
                <w:b w:val="false"/>
                <w:sz w:val="26"/>
              </w:rPr>
              <w:t>24-08-2016</w:t>
            </w:r>
          </w:p>
        </w:tc>
        <w:tc>
          <w:p/>
        </w:tc>
      </w:tr>
      <w:tr>
        <w:tc>
          <w:p/>
          <w:p>
            <w:pPr>
              <w:spacing w:after="0" w:before="0" w:lineRule="auto" w:line="276"/>
              <w:jc w:val="left"/>
            </w:pPr>
            <w:r>
              <w:rPr>
                <w:rFonts w:ascii="Times New Roman" w:hAnsi="Times New Roman" w:cs="Times New Roman" w:eastAsia="Times New Roman"/>
                <w:b w:val="false"/>
                <w:sz w:val="26"/>
              </w:rPr>
              <w:t>33/2020/NĐ-CP</w:t>
            </w:r>
          </w:p>
        </w:tc>
        <w:tc>
          <w:p/>
          <w:p>
            <w:pPr>
              <w:spacing w:after="0" w:before="0" w:lineRule="auto" w:line="276"/>
              <w:jc w:val="left"/>
            </w:pPr>
            <w:r>
              <w:rPr>
                <w:rFonts w:ascii="Times New Roman" w:hAnsi="Times New Roman" w:cs="Times New Roman" w:eastAsia="Times New Roman"/>
                <w:b w:val="false"/>
                <w:sz w:val="26"/>
              </w:rPr>
              <w:t>Nghị định 33/2020/NĐ-CP</w:t>
            </w:r>
          </w:p>
        </w:tc>
        <w:tc>
          <w:p/>
          <w:p>
            <w:pPr>
              <w:spacing w:after="0" w:before="0" w:lineRule="auto" w:line="276"/>
              <w:jc w:val="left"/>
            </w:pPr>
            <w:r>
              <w:rPr>
                <w:rFonts w:ascii="Times New Roman" w:hAnsi="Times New Roman" w:cs="Times New Roman" w:eastAsia="Times New Roman"/>
                <w:b w:val="false"/>
                <w:sz w:val="26"/>
              </w:rPr>
              <w:t>17-03-2020</w:t>
            </w:r>
          </w:p>
        </w:tc>
        <w:tc>
          <w:p/>
        </w:tc>
      </w:tr>
      <w:tr>
        <w:tc>
          <w:p/>
          <w:p>
            <w:pPr>
              <w:spacing w:after="0" w:before="0" w:lineRule="auto" w:line="276"/>
              <w:jc w:val="left"/>
            </w:pPr>
            <w:r>
              <w:rPr>
                <w:rFonts w:ascii="Times New Roman" w:hAnsi="Times New Roman" w:cs="Times New Roman" w:eastAsia="Times New Roman"/>
                <w:b w:val="false"/>
                <w:sz w:val="26"/>
              </w:rPr>
              <w:t>216/2016/TT-BTC</w:t>
            </w:r>
          </w:p>
        </w:tc>
        <w:tc>
          <w:p/>
          <w:p>
            <w:pPr>
              <w:spacing w:after="0" w:before="0" w:lineRule="auto" w:line="276"/>
              <w:jc w:val="left"/>
            </w:pPr>
            <w:r>
              <w:rPr>
                <w:rFonts w:ascii="Times New Roman" w:hAnsi="Times New Roman" w:cs="Times New Roman" w:eastAsia="Times New Roman"/>
                <w:b w:val="false"/>
                <w:sz w:val="26"/>
              </w:rPr>
              <w:t>Thông tư 216/2016/TT-BTC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04/2023/TT-BTP</w:t>
            </w:r>
          </w:p>
        </w:tc>
        <w:tc>
          <w:p/>
          <w:p>
            <w:pPr>
              <w:spacing w:after="0" w:before="0" w:lineRule="auto" w:line="276"/>
              <w:jc w:val="left"/>
            </w:pPr>
            <w:r>
              <w:rPr>
                <w:rFonts w:ascii="Times New Roman" w:hAnsi="Times New Roman" w:cs="Times New Roman" w:eastAsia="Times New Roman"/>
                <w:b w:val="false"/>
                <w:sz w:val="26"/>
              </w:rPr>
              <w:t>Thông tư 04/2023/TT-BTP hướng dẫn thực hiện một số thủ tục về quản lý hành chính và biểu mẫu nghiệp vụ trong thi hành án dân sự</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2026-05-16T23:41:33Z</dcterms:created>
  <dc:creator>Apache POI</dc:creator>
</cp:coreProperties>
</file>