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phép cho người Việt Nam định cư ở nước ngoài, tổ chức, cá nhân nước ngoài tiến hành nghiên cứu, sưu tầm di sản văn hóa phi vật thể từ hai tỉnh, thành phố trực thuộc trung ương trở lên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Di sản 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Việt Nam định cư ở nước ngoài, tổ chức, cá nhân nước ngoài xin nghiên cứu, sưu tầm di sản văn hóa phi vật thể trong phạm vi từ hai tỉnh, thành phố trực thuộc trung ương trở lên phải gửi 01 bộ hồ sơ đến Bộ trưởng Bộ Văn hóa, Thể thao và Du lịch. 
- Trong thời hạn 15 ngày làm việc, kể từ ngày nhận đơn, Bộ trưởng Bộ Văn hóa, Thể thao và Du lịch có trách nhiệm xem xét cấp phép. Trường hợp từ chối phải nêu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đơn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đơn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đơn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nghiên cứu, sưu tầm  di sản văn hóa phi vật thể (Mẫu Phụ lục I ban hành kèm theo Nghị định số 01/2012/NĐ-CP ngày 04 tháng 01 năm 2012);</w:t>
            </w:r>
          </w:p>
        </w:tc>
        <w:tc>
          <w:p/>
          <w:p>
            <w:pPr>
              <w:spacing w:after="0" w:before="0" w:lineRule="auto" w:line="276"/>
              <w:jc w:val="left"/>
            </w:pPr>
            <w:r>
              <w:rPr>
                <w:rFonts w:ascii="Times New Roman" w:hAnsi="Times New Roman" w:cs="Times New Roman" w:eastAsia="Times New Roman"/>
                <w:b w:val="false"/>
                <w:sz w:val="26"/>
              </w:rPr>
              <w:t>don de nghi cap giay phep su tam nghien cuu van hoa phi vạt the.doc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Đề án nghiên cứu, sưu tầm di sản văn hóa phi vật thể (Mẫu Phụ lục II ban hành kèm theo Nghị định số 01/2012/NĐ-CP ngày 04/01/2012).</w:t>
            </w:r>
          </w:p>
        </w:tc>
        <w:tc>
          <w:p/>
          <w:p>
            <w:pPr>
              <w:spacing w:after="0" w:before="0" w:lineRule="auto" w:line="276"/>
              <w:jc w:val="left"/>
            </w:pPr>
            <w:r>
              <w:rPr>
                <w:rFonts w:ascii="Times New Roman" w:hAnsi="Times New Roman" w:cs="Times New Roman" w:eastAsia="Times New Roman"/>
                <w:b w:val="false"/>
                <w:sz w:val="26"/>
              </w:rPr>
              <w:t>PHỤ LỤC II.ND01.2012.docx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Di sản văn hoá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ý/không đồng ý cho phép người Việt Nam định cư ở nước ngoài, tổ chức, cá nhân nước ngoài tiến hành nghiên cứu, sưu tầm di sản tư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28/2001/QH10</w:t>
            </w:r>
          </w:p>
        </w:tc>
        <w:tc>
          <w:p/>
          <w:p>
            <w:pPr>
              <w:spacing w:after="0" w:before="0" w:lineRule="auto" w:line="276"/>
              <w:jc w:val="left"/>
            </w:pPr>
            <w:r>
              <w:rPr>
                <w:rFonts w:ascii="Times New Roman" w:hAnsi="Times New Roman" w:cs="Times New Roman" w:eastAsia="Times New Roman"/>
                <w:b w:val="false"/>
                <w:sz w:val="26"/>
              </w:rPr>
              <w:t>Luật 28/2001/QH10</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32/2009/QH12 </w:t>
            </w:r>
          </w:p>
        </w:tc>
        <w:tc>
          <w:p/>
          <w:p>
            <w:pPr>
              <w:spacing w:after="0" w:before="0" w:lineRule="auto" w:line="276"/>
              <w:jc w:val="left"/>
            </w:pPr>
            <w:r>
              <w:rPr>
                <w:rFonts w:ascii="Times New Roman" w:hAnsi="Times New Roman" w:cs="Times New Roman" w:eastAsia="Times New Roman"/>
                <w:b w:val="false"/>
                <w:sz w:val="26"/>
              </w:rPr>
              <w:t>Luật 32/2009/QH12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98/2010/NĐ-CP</w:t>
            </w:r>
          </w:p>
        </w:tc>
        <w:tc>
          <w:p/>
          <w:p>
            <w:pPr>
              <w:spacing w:after="0" w:before="0" w:lineRule="auto" w:line="276"/>
              <w:jc w:val="left"/>
            </w:pPr>
            <w:r>
              <w:rPr>
                <w:rFonts w:ascii="Times New Roman" w:hAnsi="Times New Roman" w:cs="Times New Roman" w:eastAsia="Times New Roman"/>
                <w:b w:val="false"/>
                <w:sz w:val="26"/>
              </w:rPr>
              <w:t>Nghị định 98/2010/NĐ-CP</w:t>
            </w:r>
          </w:p>
        </w:tc>
        <w:tc>
          <w:p/>
          <w:p>
            <w:pPr>
              <w:spacing w:after="0" w:before="0" w:lineRule="auto" w:line="276"/>
              <w:jc w:val="left"/>
            </w:pPr>
            <w:r>
              <w:rPr>
                <w:rFonts w:ascii="Times New Roman" w:hAnsi="Times New Roman" w:cs="Times New Roman" w:eastAsia="Times New Roman"/>
                <w:b w:val="false"/>
                <w:sz w:val="26"/>
              </w:rPr>
              <w:t>21-09-2010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01/2012/NĐ-CP</w:t>
            </w:r>
          </w:p>
        </w:tc>
        <w:tc>
          <w:p/>
          <w:p>
            <w:pPr>
              <w:spacing w:after="0" w:before="0" w:lineRule="auto" w:line="276"/>
              <w:jc w:val="left"/>
            </w:pPr>
            <w:r>
              <w:rPr>
                <w:rFonts w:ascii="Times New Roman" w:hAnsi="Times New Roman" w:cs="Times New Roman" w:eastAsia="Times New Roman"/>
                <w:b w:val="false"/>
                <w:sz w:val="26"/>
              </w:rPr>
              <w:t>Nghị định 01/2012/NĐ-CP</w:t>
            </w:r>
          </w:p>
        </w:tc>
        <w:tc>
          <w:p/>
          <w:p>
            <w:pPr>
              <w:spacing w:after="0" w:before="0" w:lineRule="auto" w:line="276"/>
              <w:jc w:val="left"/>
            </w:pPr>
            <w:r>
              <w:rPr>
                <w:rFonts w:ascii="Times New Roman" w:hAnsi="Times New Roman" w:cs="Times New Roman" w:eastAsia="Times New Roman"/>
                <w:b w:val="false"/>
                <w:sz w:val="26"/>
              </w:rPr>
              <w:t>04-01-2012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2026-05-22T15:55:05Z</dcterms:created>
  <dc:creator>Apache POI</dc:creator>
</cp:coreProperties>
</file>