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Bằng khen của Bộ, ban, ngành, tỉnh cho hộ gia đình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Vụ, phòng, Ban Thi đua - Khen thưởng Bộ, ban, ngành, tỉnh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Bộ trưởng, thủ trưởng đơn vị, Chủ tịch UBND tỉnh, thành phố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Bộ trưởng, thủ trưởng đơn vị, Chủ tịch UBND tỉnh, Vụ, phòng, Ban Thi đua - khen thưởng Bộ, ban, ngành, tỉnh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Vụ, phòng, Ban Thi đua - Khen thưởng Bộ, ban, ngành, tỉnh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Nộp hồ sơ trực tiếp tại Vụ, phòng, Ban Thi đua – Khen thưởng Bộ, ban, ngành, tỉnh hoặc thông qua hệ thống bưu chính.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Nộp hồ sơ trực tiếp tại Vụ, phòng, Ban Thi đua – Khen thưởng Bộ, ban, ngành, tỉnh hoặc thông qua hệ thống bưu chính.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 Tờ trình đề nghị khen thưởng; - Báo cáo thành tích của các trường hợp đề nghị khen thưởng có xác nhận của cấp trình khen thưởng; - Biên bản xét khen thưởng của Hội đồng Thi đua - Khen thưởng cấp trình khen thưởng;</w:t>
            </w:r>
          </w:p>
        </w:tc>
        <w:tc>
          <w:p/>
          <w:p>
            <w:pPr>
              <w:spacing w:after="0" w:before="0" w:lineRule="auto" w:line="276"/>
              <w:jc w:val="left"/>
            </w:pPr>
            <w:r>
              <w:rPr>
                <w:rFonts w:ascii="Times New Roman" w:hAnsi="Times New Roman" w:cs="Times New Roman" w:eastAsia="Times New Roman"/>
                <w:b w:val="false"/>
                <w:sz w:val="26"/>
              </w:rPr>
              <w:t>Mus02.docx</w:t>
            </w:r>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đề nghị xét tặng Bằng khen của bộ, ban, ngành, tỉnh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ban, ngành, đoàn thể Trung ương,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định của Bộ trưởng, thủ trưởng đơn vị, Chủ tịch UBND tỉnh, thành phố trực thuộc Trung ương tặng thưởng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gương mẫu chấp hành tốt chủ trương của Đảng, chính sách, pháp luật của Nhà nước, có đóng góp lớn về công sức, đất đai và tài sản cho địa phương,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2026-05-07T15:56:37Z</dcterms:created>
  <dc:creator>Apache POI</dc:creator>
</cp:coreProperties>
</file>