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3.000259.000.00.00.H52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đặt và tặng giải thưởng về khoa học và công nghệ của tổ chức, cá nhân cư trú hoặc hoạt động hợp pháp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cư trú hoặc hoạt động phợp pháp tại Việt Nam muốn đặt và tặng giải thưởng về khoa học và công nghệ nộp 01 bộ hồ sơ đăng ký giải thưởng tại Ủy ban nhân dân tỉnh, thành phố trực thuộc Trung ương (qua Sở Khoa học và Công nghệ) hoặc nộp trực tuyến qua Hệ thống thông tin giải quyết thủ tục hành chính cấp tỉnh nơi đặt trụ sở chính của tổ chức hoặc nơi cá nhân cư trú. 
- Sở Khoa học và Công nghệ xử lý hồ sơ trong vòng 15 ngày kể từ ngày nhận đủ hồ sơ theo quy định, trình Ủy ban nhân dân tỉnh, thành phố trực thuộc trung ương quyết định.
- Trong thời hạn 10 ngày kể từ ngày nhận đủ hồ sơ theo quy định, Ủy ban nhân dân tỉnh, thành phố trực thuộc trung ương có văn bản trả lời đồng ý hoặc không đồng ý cho tổ chức, cá nhân đặt, xét tặng giải thưởng về khoa học và công nghệ, trường hợp không đồng ý phải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Dự thảo Quy chế xét tặng giải thưởng quy định về tên giải thưởng, đối tượng, nguyên tắc, điều kiện, tiêu chuẩn, thủ tục xét tặng giải thưởng, quyền lợi của tổ chức, cá nhân được tặng giải thưởng, thời gian tổ chức xét tặng giải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Đơn đăng ký đặt và tặng giải thưởng về khoa học và công nghệ (bản chính).</w:t>
            </w:r>
          </w:p>
        </w:tc>
        <w:tc>
          <w:p/>
          <w:p>
            <w:pPr>
              <w:spacing w:after="0" w:before="0" w:lineRule="auto" w:line="276"/>
              <w:jc w:val="left"/>
            </w:pPr>
            <w:r>
              <w:rPr>
                <w:rFonts w:ascii="Times New Roman" w:hAnsi="Times New Roman" w:cs="Times New Roman" w:eastAsia="Times New Roman"/>
                <w:b w:val="false"/>
                <w:sz w:val="26"/>
              </w:rPr>
              <w:t>Mẫu số 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Khoa học và Công nghệ tỉnh Sơn La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Sơn La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của Ủy ban nhân dân tỉnh, thành phố trực thuộc Trung ương về việc đồng ý hoặc không đồng ý cho tổ chức, cá nhân tổ chức xét tặng giải thưởng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số: 06/2022/QH15</w:t>
            </w:r>
          </w:p>
        </w:tc>
        <w:tc>
          <w:p/>
          <w:p>
            <w:pPr>
              <w:spacing w:after="0" w:before="0" w:lineRule="auto" w:line="276"/>
              <w:jc w:val="left"/>
            </w:pPr>
            <w:r>
              <w:rPr>
                <w:rFonts w:ascii="Times New Roman" w:hAnsi="Times New Roman" w:cs="Times New Roman" w:eastAsia="Times New Roman"/>
                <w:b w:val="false"/>
                <w:sz w:val="26"/>
              </w:rPr>
              <w:t>Luật Thi đua Khen thưởng</w:t>
            </w:r>
          </w:p>
        </w:tc>
        <w:tc>
          <w:p/>
          <w:p>
            <w:pPr>
              <w:spacing w:after="0" w:before="0" w:lineRule="auto" w:line="276"/>
              <w:jc w:val="left"/>
            </w:pPr>
            <w:r>
              <w:rPr>
                <w:rFonts w:ascii="Times New Roman" w:hAnsi="Times New Roman" w:cs="Times New Roman" w:eastAsia="Times New Roman"/>
                <w:b w:val="false"/>
                <w:sz w:val="26"/>
              </w:rPr>
              <w:t>15-06-2022</w:t>
            </w:r>
          </w:p>
        </w:tc>
        <w:tc>
          <w:p/>
        </w:tc>
      </w:tr>
      <w:tr>
        <w:tc>
          <w:p/>
          <w:p>
            <w:pPr>
              <w:spacing w:after="0" w:before="0" w:lineRule="auto" w:line="276"/>
              <w:jc w:val="left"/>
            </w:pPr>
            <w:r>
              <w:rPr>
                <w:rFonts w:ascii="Times New Roman" w:hAnsi="Times New Roman" w:cs="Times New Roman" w:eastAsia="Times New Roman"/>
                <w:b w:val="false"/>
                <w:sz w:val="26"/>
              </w:rPr>
              <w:t>18/2024/NĐ-CP</w:t>
            </w:r>
          </w:p>
        </w:tc>
        <w:tc>
          <w:p/>
          <w:p>
            <w:pPr>
              <w:spacing w:after="0" w:before="0" w:lineRule="auto" w:line="276"/>
              <w:jc w:val="left"/>
            </w:pPr>
            <w:r>
              <w:rPr>
                <w:rFonts w:ascii="Times New Roman" w:hAnsi="Times New Roman" w:cs="Times New Roman" w:eastAsia="Times New Roman"/>
                <w:b w:val="false"/>
                <w:sz w:val="26"/>
              </w:rPr>
              <w:t>Nghị định về Giải thưởng Hồ Chí Minh, Giải thưởng Nhà nước và các giải thưởng khác về khoa học và công nghệ</w:t>
            </w:r>
          </w:p>
        </w:tc>
        <w:tc>
          <w:p/>
          <w:p>
            <w:pPr>
              <w:spacing w:after="0" w:before="0" w:lineRule="auto" w:line="276"/>
              <w:jc w:val="left"/>
            </w:pPr>
            <w:r>
              <w:rPr>
                <w:rFonts w:ascii="Times New Roman" w:hAnsi="Times New Roman" w:cs="Times New Roman" w:eastAsia="Times New Roman"/>
                <w:b w:val="false"/>
                <w:sz w:val="26"/>
              </w:rPr>
              <w:t>21-02-2024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Đặt và tặng giải thưởng</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2026-05-14T10:47:09Z</dcterms:created>
  <dc:creator>Apache POI</dc:creator>
</cp:coreProperties>
</file>