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di chúc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người lập di chúc tự nguyện, minh mẫn và nhận thức, làm chủ được hành vi của mình thì thực hiện chứng thực.
+ Người lập di chúc phải ký trước mặt người thực hiện chứng thực, nếu di chúc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di chúc.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di chúc theo mẫu quy định. Trường hợp tiếp nhận hồ sơ tại Trung tâm Phục vụ hành chính công cấp xã thì người tiếp nhận hồ sơ ký vào từng trang của di chúc và ký vào dưới lời chứng theo mẫu quy định.
Người thực hiện chứng thực ký vào từng trang của di chúc (nếu hồ sơ không được tiếp nhận qua Trung tâm Phục vụ hành chính công cấp xã), ký, ghi rõ họ tên, đóng dấu của cơ quan thực hiện chứng thực và ghi vào sổ chứng thực.
Đối với di chúc có từ 02 (hai) trang trở lên, thì từng trang phải được đánh số thứ tự, có chữ ký của người yêu cầu chứng thực và người thực hiện chứng thực; số lượng trang và lời chứng được ghi tại trang cuối của di chúc. Trường hợp di chúc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di chúc, nội dung lời chứng cho người yêu cầu chứng thực và ký vào từng trang di chúc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đồng/di chúc.)</w:t>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đồng/di chúc.)</w:t>
            </w:r>
          </w:p>
        </w:tc>
        <w:tc>
          <w:p/>
          <w:p>
            <w:pPr>
              <w:spacing w:after="0" w:before="0" w:lineRule="auto" w:line="276"/>
              <w:jc w:val="left"/>
            </w:pPr>
            <w:r>
              <w:rPr>
                <w:rFonts w:ascii="Times New Roman" w:hAnsi="Times New Roman" w:cs="Times New Roman" w:eastAsia="Times New Roman"/>
                <w:b w:val="false"/>
                <w:sz w:val="26"/>
              </w:rPr>
              <w:t>Nộp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đồng/di chúc.)</w:t>
            </w:r>
          </w:p>
        </w:tc>
        <w:tc>
          <w:p/>
          <w:p>
            <w:pPr>
              <w:spacing w:after="0" w:before="0" w:lineRule="auto" w:line="276"/>
              <w:jc w:val="left"/>
            </w:pPr>
            <w:r>
              <w:rPr>
                <w:rFonts w:ascii="Times New Roman" w:hAnsi="Times New Roman" w:cs="Times New Roman" w:eastAsia="Times New Roman"/>
                <w:b w:val="false"/>
                <w:sz w:val="26"/>
              </w:rPr>
              <w:t>Nộp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Di chúc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số 66.7/2025/NQ-CP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2026-05-13T15:03:42Z</dcterms:created>
  <dc:creator>Apache POI</dc:creator>
</cp:coreProperties>
</file>