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3740/QĐ-BTC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chứng chỉ nghiệp vụ chuyên môn về đấu thầu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Đấu thầu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(i) Cá nhân có nhu cầu cấp lại chứng chỉ nghiệp vụ chuyên môn về đấu thầu thực hiện đề nghị cấp lại chứng chỉ trên Hệ thống. Hệ thống quản lý cấp chứng chỉ nghiệp vụ chuyên môn về đấu thầu có địa chỉ tại https://chungchidauthau.mpi.gov.vn;</w:t>
      </w:r>
    </w:p>
    <w:p>
      <w:pPr>
        <w:spacing w:after="0" w:before="0" w:lineRule="auto" w:line="276"/>
        <w:jc w:val="both"/>
      </w:pPr>
      <w:r>
        <w:rPr>
          <w:rFonts w:ascii="Times New Roman" w:hAnsi="Times New Roman" w:cs="Times New Roman" w:eastAsia="Times New Roman"/>
          <w:b w:val="false"/>
          <w:sz w:val="26"/>
        </w:rPr>
        <w:t>(ii) Cục Quản lý đấu thầu ban hành quyết định cấp chứng chỉ, Sở Kế hoạch và Đầu tư ban hành quyết định cấp chứng chỉ.</w:t>
      </w:r>
    </w:p>
    <w:p>
      <w:pPr>
        <w:spacing w:after="0" w:before="0" w:lineRule="auto" w:line="276"/>
        <w:jc w:val="both"/>
      </w:pPr>
      <w:r>
        <w:rPr>
          <w:rFonts w:ascii="Times New Roman" w:hAnsi="Times New Roman" w:cs="Times New Roman" w:eastAsia="Times New Roman"/>
          <w:b w:val="false"/>
          <w:sz w:val="26"/>
        </w:rPr>
        <w:t>(iii) Cá nhân được cấp lại chứng chỉ nghiệp vụ chuyên môn về đấu thầu trong thời hạn 07 ngày làm việc kể từ ngày ban hành quyết định cấp lại chứng chỉ.</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(Chi phí cấp lại chứng chỉ nghiệp vụ chuyên môn về đấu thầu 100.000 đồng/lần (chưa bao gồm thuế giá trị gia tăng phải nộp theo quy định của Luật Thuế giá trị gia tăng và các văn bản hướng dẫn thực hiện Luật này). Không thu phí cấp lại chứng chỉ đối với trường hợp cơ quan cấp chứng chỉ nghiệp vụ chuyên môn về đấu thầu ghi sai thông tin trên chứng chỉ.)</w:t>
            </w:r>
          </w:p>
        </w:tc>
        <w:tc>
          <w:p/>
          <w:p>
            <w:pPr>
              <w:spacing w:after="0" w:before="0" w:lineRule="auto" w:line="276"/>
              <w:jc w:val="left"/>
            </w:pPr>
            <w:r>
              <w:rPr>
                <w:rFonts w:ascii="Times New Roman" w:hAnsi="Times New Roman" w:cs="Times New Roman" w:eastAsia="Times New Roman"/>
                <w:b w:val="false"/>
                <w:sz w:val="26"/>
              </w:rPr>
              <w:t>Cá nhân được cấp lại chứng chỉ nghiệp vụ chuyên môn về đấu thầu trong thời hạn tối đa 07 ngày làm việc kể từ ngày ban hành quyết định cấp lại chứng chỉ.</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cấp lại theo Mẫu số 04 Phụ lục 03 ban hành kèm theo Thông tư số 02/2024/TT-BKHĐT;</w:t>
            </w:r>
          </w:p>
        </w:tc>
        <w:tc>
          <w:p/>
          <w:p>
            <w:pPr>
              <w:spacing w:after="0" w:before="0" w:lineRule="auto" w:line="276"/>
              <w:jc w:val="left"/>
            </w:pPr>
            <w:r>
              <w:rPr>
                <w:rFonts w:ascii="Times New Roman" w:hAnsi="Times New Roman" w:cs="Times New Roman" w:eastAsia="Times New Roman"/>
                <w:b w:val="false"/>
                <w:sz w:val="26"/>
              </w:rPr>
              <w:t>Bieu mau Mau 04 TT 02.2024.docx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01 ảnh màu mới chụp không quá 06 tháng, cỡ 3cm x 4cm, mặt nhìn thẳng, đầu để trần, rõ mặt, rõ hai tai, không đeo kính, trang phục lịch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gốc chứng chỉ nghiệp vụ chuyên môn về đấu thầu còn hiệu lực nhưng bị hư hỏng hoặc bị ghi sai thông tin. Trường hợp bị mất chứng chỉ nghiệp vụ chuyên môn về đấu thầu thì phải có cam kết của người đề nghị cấp lại (đính kèm tệp tin ảnh màu chụp từ bản chính chứng chỉ nghiệp vụ chuyên môn về đấu thầu hoặc bản cam kết vào hồ sơ đề nghị cấp lại trên Hệ thống).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đấu thầu - Bộ Tài chính, 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https://chungchidauthau.mpi.gov.vn/dang-nhap?redirect=%2Fdang-ky-cap-lai-chung-chi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nghiệp vụ chuyên môn về đấu thầu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24/2024/NĐ-CP</w:t>
            </w:r>
          </w:p>
        </w:tc>
        <w:tc>
          <w:p/>
          <w:p>
            <w:pPr>
              <w:spacing w:after="0" w:before="0" w:lineRule="auto" w:line="276"/>
              <w:jc w:val="left"/>
            </w:pPr>
            <w:r>
              <w:rPr>
                <w:rFonts w:ascii="Times New Roman" w:hAnsi="Times New Roman" w:cs="Times New Roman" w:eastAsia="Times New Roman"/>
                <w:b w:val="false"/>
                <w:sz w:val="26"/>
              </w:rPr>
              <w:t>Nghị định 24/2024/NĐ-CP quy định chi tiết một số điều và biện pháp thi hành Luật Đấu thầu về lựa chọn nhà thầu</w:t>
            </w:r>
          </w:p>
        </w:tc>
        <w:tc>
          <w:p/>
          <w:p>
            <w:pPr>
              <w:spacing w:after="0" w:before="0" w:lineRule="auto" w:line="276"/>
              <w:jc w:val="left"/>
            </w:pPr>
            <w:r>
              <w:rPr>
                <w:rFonts w:ascii="Times New Roman" w:hAnsi="Times New Roman" w:cs="Times New Roman" w:eastAsia="Times New Roman"/>
                <w:b w:val="false"/>
                <w:sz w:val="26"/>
              </w:rPr>
              <w:t>27-02-2024</w:t>
            </w:r>
          </w:p>
        </w:tc>
        <w:tc>
          <w:p/>
        </w:tc>
      </w:tr>
      <w:tr>
        <w:tc>
          <w:p/>
          <w:p>
            <w:pPr>
              <w:spacing w:after="0" w:before="0" w:lineRule="auto" w:line="276"/>
              <w:jc w:val="left"/>
            </w:pPr>
            <w:r>
              <w:rPr>
                <w:rFonts w:ascii="Times New Roman" w:hAnsi="Times New Roman" w:cs="Times New Roman" w:eastAsia="Times New Roman"/>
                <w:b w:val="false"/>
                <w:sz w:val="26"/>
              </w:rPr>
              <w:t>22/2023/QH15</w:t>
            </w:r>
          </w:p>
        </w:tc>
        <w:tc>
          <w:p/>
          <w:p>
            <w:pPr>
              <w:spacing w:after="0" w:before="0" w:lineRule="auto" w:line="276"/>
              <w:jc w:val="left"/>
            </w:pPr>
            <w:r>
              <w:rPr>
                <w:rFonts w:ascii="Times New Roman" w:hAnsi="Times New Roman" w:cs="Times New Roman" w:eastAsia="Times New Roman"/>
                <w:b w:val="false"/>
                <w:sz w:val="26"/>
              </w:rPr>
              <w:t>Luật Đấu thầu</w:t>
            </w:r>
          </w:p>
        </w:tc>
        <w:tc>
          <w:p/>
          <w:p>
            <w:pPr>
              <w:spacing w:after="0" w:before="0" w:lineRule="auto" w:line="276"/>
              <w:jc w:val="left"/>
            </w:pPr>
            <w:r>
              <w:rPr>
                <w:rFonts w:ascii="Times New Roman" w:hAnsi="Times New Roman" w:cs="Times New Roman" w:eastAsia="Times New Roman"/>
                <w:b w:val="false"/>
                <w:sz w:val="26"/>
              </w:rPr>
              <w:t>23-06-2023</w:t>
            </w:r>
          </w:p>
        </w:tc>
        <w:tc>
          <w:p/>
        </w:tc>
      </w:tr>
      <w:tr>
        <w:tc>
          <w:p/>
          <w:p>
            <w:pPr>
              <w:spacing w:after="0" w:before="0" w:lineRule="auto" w:line="276"/>
              <w:jc w:val="left"/>
            </w:pPr>
            <w:r>
              <w:rPr>
                <w:rFonts w:ascii="Times New Roman" w:hAnsi="Times New Roman" w:cs="Times New Roman" w:eastAsia="Times New Roman"/>
                <w:b w:val="false"/>
                <w:sz w:val="26"/>
              </w:rPr>
              <w:t>02/2024/TT-BKHĐT</w:t>
            </w:r>
          </w:p>
        </w:tc>
        <w:tc>
          <w:p/>
          <w:p>
            <w:pPr>
              <w:spacing w:after="0" w:before="0" w:lineRule="auto" w:line="276"/>
              <w:jc w:val="left"/>
            </w:pPr>
            <w:r>
              <w:rPr>
                <w:rFonts w:ascii="Times New Roman" w:hAnsi="Times New Roman" w:cs="Times New Roman" w:eastAsia="Times New Roman"/>
                <w:b w:val="false"/>
                <w:sz w:val="26"/>
              </w:rPr>
              <w:t>Thông tư số 02/2024/TT-BKHĐT của Bộ Kế hoạch và Đầu tư: Quy định hoạt động đào tạo, bồi dưỡng kiến thức và thi, cấp, thu hồi chứng chỉ nghiệp vụ chuyên môn về đấu thầu</w:t>
            </w:r>
          </w:p>
        </w:tc>
        <w:tc>
          <w:p/>
          <w:p>
            <w:pPr>
              <w:spacing w:after="0" w:before="0" w:lineRule="auto" w:line="276"/>
              <w:jc w:val="left"/>
            </w:pPr>
            <w:r>
              <w:rPr>
                <w:rFonts w:ascii="Times New Roman" w:hAnsi="Times New Roman" w:cs="Times New Roman" w:eastAsia="Times New Roman"/>
                <w:b w:val="false"/>
                <w:sz w:val="26"/>
              </w:rPr>
              <w:t>06-03-2024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Cấp lại chứng chỉ được thực hiện trong trường hợp chứng chỉ nghiệp vụ chuyên môn về đấu thầu đã được cấp còn thời hạn nhưng bị mất hoặc hư hỏng hoặc bị ghi sai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lại, chứng chỉ, nghiệp vụ, chuyên môn, về đấu thầu</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2026-05-22T19:01:15Z</dcterms:created>
  <dc:creator>Apache POI</dc:creator>
</cp:coreProperties>
</file>