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HỘI NGHỊ THƯỜNG NIÊN CỦA TỔ CHỨC TÔN GIÁO, TỔ CHỨC TÔN GIÁO TRỰC THUỘC CÓ ĐỊA BÀN HOẠT ĐỘNG Ở MỘT HUYỆN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20 ngày trước ngày tổ chức hội nghị, tổ chức tôn giáo, tổ chức tôn giáo trực thuộc có địa bàn hoạt động tôn giáo ở một huyện có trách nhiệm gửi văn bản thông báo về việc tổ chức hội nghị thường niên đến Phòng Dân tộc và Tôn giáo hoặc Phòng Nội vụ.</w:t>
      </w:r>
    </w:p>
    <w:p>
      <w:pPr>
        <w:spacing w:after="0" w:before="0" w:lineRule="auto" w:line="276"/>
        <w:jc w:val="both"/>
      </w:pPr>
      <w:r>
        <w:rPr>
          <w:rFonts w:ascii="Times New Roman" w:hAnsi="Times New Roman" w:cs="Times New Roman" w:eastAsia="Times New Roman"/>
          <w:b w:val="false"/>
          <w:sz w:val="26"/>
        </w:rPr>
        <w:t>Bước 2: Phòng Dân tộc và Tôn giáo hoặc Phòng Nội vụ xem xét, tiếp nhận văn bản thông báo, trường hợp văn bản thông báo chưa đầy đủ, hợp lệ, Phòng Dân tộc và Tôn giáo hoặc Phòng Nội vụ hướng dẫn trực tiếp hoặc thông báo qua thư điện tử, tin nhắn điện thoại hoặc văn bản cho tổ chức để bổ sung, hoàn thiện. Trường hợp từ chối tiếp nhận phải nêu rõ lý do.</w:t>
      </w:r>
    </w:p>
    <w:p>
      <w:pPr>
        <w:spacing w:after="0" w:before="0" w:lineRule="auto" w:line="276"/>
        <w:jc w:val="both"/>
      </w:pPr>
      <w:r>
        <w:rPr>
          <w:rFonts w:ascii="Times New Roman" w:hAnsi="Times New Roman" w:cs="Times New Roman" w:eastAsia="Times New Roman"/>
          <w:b w:val="false"/>
          <w:sz w:val="26"/>
        </w:rPr>
        <w:t>Bước 3: Phòng Dân tộc và Tôn giáo hoặc Phòng Nội vụ báo cáo Ủy ban nhân dân cấp huyện về việc tiếp nhận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Trung tâm Hành chính công hoặc Bộ phận Tiếp nhận và trả kết quả của Ủy ban nhân dân cấp huyện.
Phòng Dân tộc và Tôn giáo hoặc Phòng Nội vụ tiếp nhận văn bản thông báo và có Giấy tiếp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hội nghị thường niên (Mẫu B31,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thành phần, số lượng người tham dự; chương trình tổ chức hội nghị thường niên.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Phòng Dân tộc và Tôn giáo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20 ngày trước ngày tổ chức hội nghị, tổ chức tôn giáo, tổ chức tôn giáo trực thuộc có địa bàn hoạt động tôn giáo ở một huyện có trách nhiệm gửi văn bản thông báo về việc tổ chức hội nghị thường niên đến Phòng Dân tộc và Tôn giáo hoặc Phòng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2026-05-13T18:24:23Z</dcterms:created>
  <dc:creator>Apache POI</dc:creator>
</cp:coreProperties>
</file>