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1.012638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364/QĐ-BDTTG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kết quả đào tạo của cơ sở đào tạo tôn giáo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Chậm nhất là 20 ngày kể từ ngày kết thúc khoá học, cơ sở đào tạo tôn giáo có trách nhiệm gửi văn bản thông báo về kết quả đào tạo của từng khoá học đến Ban Tôn giáo Chính phủ.</w:t>
      </w:r>
    </w:p>
    <w:p>
      <w:pPr>
        <w:spacing w:after="0" w:before="0" w:lineRule="auto" w:line="276"/>
        <w:jc w:val="both"/>
      </w:pPr>
      <w:r>
        <w:rPr>
          <w:rFonts w:ascii="Times New Roman" w:hAnsi="Times New Roman" w:cs="Times New Roman" w:eastAsia="Times New Roman"/>
          <w:b w:val="false"/>
          <w:sz w:val="26"/>
        </w:rPr>
        <w:t>- Bước 2: Ban Tôn giáo Chính phủ xem xét, tiếp nhận văn bản thông báo, trường hợp văn bản thông báo chưa đầy đủ, hợp lệ, Ban Tôn giáo Chính phủ hướng dẫn trực tiếp hoặc thông báo qua thư điện tử, tin nhắn điện thoại hoặc văn bản cho cơ sở đào tạo tôn giáo để bổ sung, hoàn thiện. Trường hợp từ chối tiếp nhận phải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văn bản thông báo trực tiếp tại Bộ phận Tiếp nhận và trả kết quả của Ban Tôn giáo Chính phủ
Ban Tôn giáo Chính phủ tiếp nhận văn bản thông báo và có Giấy tiếp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qua Cổng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qua dịch vụ bưu chính công ích; qua thuê dịch vụ của doanh nghiệp, cá nhân hoặc ủy quyền theo quy định của pháp luật.
Ngày tiếp nhận văn bản thông báo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thông báo (theo mẫu);</w:t>
            </w:r>
          </w:p>
        </w:tc>
        <w:tc>
          <w:p/>
          <w:p>
            <w:pPr>
              <w:spacing w:after="0" w:before="0" w:lineRule="auto" w:line="276"/>
              <w:jc w:val="left"/>
            </w:pPr>
            <w:r>
              <w:rPr>
                <w:rFonts w:ascii="Times New Roman" w:hAnsi="Times New Roman" w:cs="Times New Roman" w:eastAsia="Times New Roman"/>
                <w:b w:val="false"/>
                <w:sz w:val="26"/>
              </w:rPr>
              <w:t>Mẫu B26.docx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học viên tốt nghiệp (họ và tên, năm sinh, giới tính, quê quán, dân tộc).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Tôn giáo Chính phủ - Bộ Dân tộc và Tôn giáo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Ban Tôn giáo Chính phủ - Bộ Dân tộc và Tôn giáo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được lưu tại Ban Tôn giáo Chính phủ để thực hiện công tác tham mưu quản lý nhà nước về tín ngưỡng, tôn giáo.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03/2024/TT-BNV</w:t>
            </w:r>
          </w:p>
        </w:tc>
        <w:tc>
          <w:p/>
          <w:p>
            <w:pPr>
              <w:spacing w:after="0" w:before="0" w:lineRule="auto" w:line="276"/>
              <w:jc w:val="left"/>
            </w:pPr>
            <w:r>
              <w:rPr>
                <w:rFonts w:ascii="Times New Roman" w:hAnsi="Times New Roman" w:cs="Times New Roman" w:eastAsia="Times New Roman"/>
                <w:b w:val="false"/>
                <w:sz w:val="26"/>
              </w:rPr>
              <w:t>Thông tư số 03/2024/TT-BNV ngày 13/6/2024 của Bộ trưởng Bộ Nội vụ quy định phân cấp một số nhiệm vụ quản lý nhà nước về tín ngưỡng, tôn giáo của Bộ Nội vụ.</w:t>
            </w:r>
          </w:p>
        </w:tc>
        <w:tc>
          <w:p/>
          <w:p>
            <w:pPr>
              <w:spacing w:after="0" w:before="0" w:lineRule="auto" w:line="276"/>
              <w:jc w:val="left"/>
            </w:pPr>
            <w:r>
              <w:rPr>
                <w:rFonts w:ascii="Times New Roman" w:hAnsi="Times New Roman" w:cs="Times New Roman" w:eastAsia="Times New Roman"/>
                <w:b w:val="false"/>
                <w:sz w:val="26"/>
              </w:rPr>
              <w:t>13-06-2024</w:t>
            </w:r>
          </w:p>
        </w:tc>
        <w:tc>
          <w:p/>
          <w:p>
            <w:pPr>
              <w:spacing w:after="0" w:before="0" w:lineRule="auto" w:line="276"/>
              <w:jc w:val="left"/>
            </w:pPr>
            <w:r>
              <w:rPr>
                <w:rFonts w:ascii="Times New Roman" w:hAnsi="Times New Roman" w:cs="Times New Roman" w:eastAsia="Times New Roman"/>
                <w:b w:val="false"/>
                <w:sz w:val="26"/>
              </w:rPr>
              <w:t>Bộ Nội vụ</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20 ngày kể từ ngày kết thúc khoá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2026-05-09T03:16:32Z</dcterms:created>
  <dc:creator>Apache POI</dc:creator>
</cp:coreProperties>
</file>