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DANH MỤC HOẠT ĐỘNG TÔN GIÁO BỔ SUNG ĐỐI VỚI TỔ CHỨC CÓ ĐỊA BÀN HOẠT ĐỘNG TÔN GIÁO Ở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Chậm nhất là 20 ngày trước khi diễn ra hoạt động tôn giáo không có trong danh mục đã được thông báo hằng năm, người đại diện của tổ chức tôn giáo trực thuộc có địa bàn hoạt động tôn giáo ở một xã có trách nhiệm gửi văn bản thông báo danh mục hoạt động tôn giáo bổ sung đến Ủy ban nhân dân cấp xã.</w:t>
      </w:r>
    </w:p>
    <w:p>
      <w:pPr>
        <w:spacing w:after="0" w:before="0" w:lineRule="auto" w:line="276"/>
        <w:jc w:val="both"/>
      </w:pPr>
      <w:r>
        <w:rPr>
          <w:rFonts w:ascii="Times New Roman" w:hAnsi="Times New Roman" w:cs="Times New Roman" w:eastAsia="Times New Roman"/>
          <w:b w:val="false"/>
          <w:sz w:val="26"/>
        </w:rPr>
        <w:t>Bước 1: Chậm nhất là 20 ngày trước khi diễn ra hoạt động tôn giáo không có trong danh mục đã được thông báo hằng năm, người đại diện của tổ chức tôn giáo trực thuộc có địa bàn hoạt động tôn giáo ở một xã có trách nhiệm gửi văn bản thông báo danh mục hoạt động tôn giáo bổ sung đến Ủy ban nhân dân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thông báo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thông báo và có Giấy tiếp nhận. Nếu gửi qua dịch vụ bưu chính, ngày tiếp nhận văn bản thông báo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danh mục hoạt động tôn giáo hằng năm hoặc danh mục hoạt động tôn giáo bổ sung (Mẫu B30,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B30.docx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quy định kết quả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20 ngày trước khi diễn ra hoạt động tôn giáo không có trong danh mục hoạt động tôn giáo hàng năm đã được thông báo, người đại diện của tổ chức tôn giáo trực thuộc có địa bàn hoạt động tôn giáo ở một xã có trách nhiệm gửi văn bản thông báo bổ sung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2026-05-20T19:55:42Z</dcterms:created>
  <dc:creator>Apache POI</dc:creator>
</cp:coreProperties>
</file>