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chủ trương chuyển mục đích sử dụng rừng sang mục đích khác thuộc thẩm quyền của Hội đồng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Tổ chức, cá nhân nộp 01 bộ hồ sơ đến Sở Nông nghiệp và Môi trường (đối với khu rừng đặc dụng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Kiểm tra, xác minh và thẩm định 
Trong thời hạn 10 ngày làm việc kể từ ngày nhận đủ hồ sơ hợp lệ, Sở Nông nghiệp và Môi trường chủ trì kiểm tra, xác minh hồ sơ và tổ chức thẩm định. 
Nội dung thẩm định, gồm: cơ sở pháp lý; thành phần, nội dung hồ sơ; sự cần thiết đầu tư dự án; vị trí tiểu khu, khoảnh, lô, địa danh hành chính, diện tích rừng theo: nguồn gốc hình thành (rừng tự nhiên, rừng trồng), theo loại rừng (rừng đặc dụng, rừng phòng hộ, rừng sản xuất); đáp ứng nguyên tắc chuyển mục đích sử dụng rừng sang mục đích khác theo quy định tại Điều 14 Luật Lâm nghiệp. Đối với dự án có chuyển mục đích sử dụng rừng tự nhiên sang mục đích khác: thẩm định dự án đáp ứng tiêu chí dự án được chuyển mục đích sử dụng rừng tự nhiên sang mục đích khác theo quy định tại Điều 41a Nghị định số 156/2018/NĐ-CP, được sửa đổi, bổ sung tại Điều 18 Nghị định số 42/2026/NĐ-CP. 
Trường hợp kết quả thẩm định không đủ điều kiện, Sở Nông nghiệp và Môi trường thông báo bằng văn bản và nêu rõ lý do;
Trong thời hạn 03 ngày làm việc kể từ ngày hoàn thành thẩm định, Sở Nông nghiệp và Môi trường báo cáo Ủy ban nhân dân cấp tỉnh kết quả thẩm định theo Mẫu số 19 Phụ lục IIA ban hành kèm theo Nghị định số 42/2026/NĐ-CP.
Trong thời hạn 03 ngày làm việc kể từ ngày nhận được báo cáo kết quả thẩm định và hồ sơ trình của Sở Nông nghiệp và Môi trường, Ủy ban nhân dân cấp tỉnh trình Hội đồng nhân dân cấp tỉnh xem xét, quyết định chủ trương chuyển mục đích sử dụng rừng sang mục đích khác. 
(*) Trường hợp diện tích rừng chuyển mục đích sử dụng sang mục đích khác thuộc phạm vi quản lý của chủ rừng là các đơn vị trực thuộc các bộ, ngành hoặc khu vực có liên quan, gần với khu vực quốc phòng, khu vực phòng thủ, trọng yếu về quốc phòng:
Trong thời hạn 02 ngày làm việc kể từ ngày nhận được báo cáo kết quả thẩm định của Sở Nông nghiệp và Môi trường, Chủ tịch Ủy ban nhân dân cấp tỉnh có văn bản lấy ý kiến của bộ, ngành chủ quản hoặc Bộ Quốc phòng;
Trong thời hạn 10 ngày làm việc kể từ ngày nhận được văn bản lấy ý kiến của Ủy ban nhân dân cấp tỉnh, bộ, ngành chủ quản hoặc Bộ Quốc phòng có ý kiến bằng văn bản gửi Ủy ban nhân dân cấp tỉnh;
Trong thời hạn 03 ngày làm việc kể từ ngày nhận được ý kiến của bộ, ngành chủ quản, Bộ Quốc phòng, Ủy ban nhân dân cấp tỉnh trình Hội đồng nhân dân cấp tỉnh xem xét, quyết định chủ trương chuyển mục đích sử dụng rừng sang mục đích khác.</w:t>
      </w:r>
    </w:p>
    <w:p>
      <w:pPr>
        <w:spacing w:after="0" w:before="0" w:lineRule="auto" w:line="276"/>
        <w:jc w:val="both"/>
      </w:pPr>
      <w:r>
        <w:rPr>
          <w:rFonts w:ascii="Times New Roman" w:hAnsi="Times New Roman" w:cs="Times New Roman" w:eastAsia="Times New Roman"/>
          <w:b w:val="false"/>
          <w:sz w:val="26"/>
        </w:rPr>
        <w:t>c) Bước 3: Ban hành quyết định
Hội đồng nhân dân cấp tỉnh xem xét, quyết định điều chỉnh chủ trương chuyển mục đích sử dụng rừng sang mục đích khác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16 ngày làm việc kể từ ngày nhận đủ hồ sơ hợp lệ đến khi Ủy ban nhân dân cấp tỉnh trình Hội đồng nhân dân cấp tỉnh (đối với trường hợp không phải lấy ý kiến của các bộ, ngành chủ quản hoặc Bộ Quốc phòng);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làm việc kể từ ngày nhận đủ hồ sơ hợp lệ đến khi Ủy ban nhân dân cấp tỉnh trình Hội đồng nhân dân cấp tỉnh (đối với trường hợp phải lấy ý kiến của các bộ, ngành chủ quản hoặc Bộ Quốc phòng).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16 ngày làm việc kể từ ngày nhận đủ hồ sơ hợp lệ đến khi Ủy ban nhân dân cấp tỉnh trình Hội đồng nhân dân cấp tỉnh (đối với trường hợp không phải lấy ý kiến của các bộ, ngành chủ quản hoặc Bộ Quốc phòng);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làm việc kể từ ngày nhận đủ hồ sơ hợp lệ đến khi Ủy ban nhân dân cấp tỉnh trình Hội đồng nhân dân cấp tỉnh (đối với trường hợp phải lấy ý kiến của các bộ, ngành chủ quản hoặc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16 ngày làm việc kể từ ngày nhận đủ hồ sơ hợp lệ đến khi Ủy ban nhân dân cấp tỉnh trình Hội đồng nhân dân cấp tỉnh (đối với trường hợp không phải lấy ý kiến của các bộ, ngành chủ quản hoặc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làm việc kể từ ngày nhận đủ hồ sơ hợp lệ đến khi Ủy ban nhân dân cấp tỉnh trình Hội đồng nhân dân cấp tỉnh (đối với trường hợp phải lấy ý kiến của các bộ, ngành chủ quản hoặc Bộ Quốc phòng).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hoặc quyết định chủ trương đầu tư hoặc quyết định phê duyệt dự án đầu tư theo quy định của pháp luật về đầu tư, đầu tư công, đầu tư theo phương thức đối tác công tư, dầu khí và pháp luật khác có liên quan; báo cáo đề xuất dự án đầu tư công khẩn cấp hoặc quyết định phê duyệt chương trình, mục tiêu quốc gia hoặc quyết định chủ trương đầu tư dự án trong đó có dự án thành phần đề xuất chuyển mục đích sử dụng rừng đối với dự án theo quy định tại khoản 6 Điều 18 Luật Đầu tư công năm 2019;</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về đánh giá tác động môi trường của dự án là một trong các tài liệu sau: bản chính đánh giá sơ bộ tác động môi trường hoặc báo cáo đánh giá tác động môi trường hoặc bản sao quyết định phê duyệt kết quả thẩm định báo cáo đánh giá tác động môi trường kèm theo báo cáo đánh giá tác động môi trường hoặc bản sao giấy phép môi trường hoặc đăng ký môi trường theo quy định của pháp luật về bảo vệ môi trường, đầu tư, đầu tư công, đầu tư theo phương thức đối tác công tư, dầu khí hoặc các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dưới 500 ha, tỷ lệ 1/10.000 đối với dự án có diện tích chuyển mục đích sử dụng rừng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thực hiện nghĩa vụ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quyết định chủ trương chuyển mục đích sử dụng rừng sang mục đích khác theo Mẫu số 17 (đối với tổ chức), Mẫu số 18 (đối với cá nhân)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Mus18-692.docx</w:t>
            </w:r>
          </w:p>
          <w:p>
            <w:pPr>
              <w:spacing w:after="0" w:before="0" w:lineRule="auto" w:line="276"/>
              <w:jc w:val="left"/>
            </w:pPr>
            <w:r>
              <w:rPr>
                <w:rFonts w:ascii="Times New Roman" w:hAnsi="Times New Roman" w:cs="Times New Roman" w:eastAsia="Times New Roman"/>
                <w:b w:val="false"/>
                <w:sz w:val="26"/>
              </w:rPr>
              <w:t>Mus17-692.docx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Hội đồng nhân dân cấp tỉnh, Bộ, Cơ quan ngang Bộ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chủ trương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2026-05-28T18:22:29Z</dcterms:created>
  <dc:creator>Apache POI</dc:creator>
</cp:coreProperties>
</file>