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Mở khóa đào tạo bồi dưỡng nghiệp vụ và cấp Giấy chứng nhận khả năng chuyên môn sỹ quan, thuyền trưởng, máy trưởng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01 bộ hồ sơ của mỗi học viên tham dự khóa đào tạo khóa bồi dưỡng nghiệp vụ; dự thi sỹ quan, thuyền trưởng, máy trưởng trực tiếp hoặc gửi qua đường bưu chính hoặc qua hệ thống dịch vụ công trực tuyến đến cơ sở đào tạo, huấn luyện.</w:t>
      </w:r>
    </w:p>
    <w:p>
      <w:pPr>
        <w:spacing w:after="0" w:before="0" w:lineRule="auto" w:line="276"/>
        <w:jc w:val="both"/>
      </w:pPr>
      <w:r>
        <w:rPr>
          <w:rFonts w:ascii="Times New Roman" w:hAnsi="Times New Roman" w:cs="Times New Roman" w:eastAsia="Times New Roman"/>
          <w:b w:val="false"/>
          <w:sz w:val="26"/>
        </w:rPr>
        <w:t>b) Giải quyết TTHC:
- Cơ sở đào tạo, huấn luyện tiếp nhận, kiểm tra hồ sơ, trường hợp hồ sơ không đúng quy định, cơ sở đào tạo, huấn luyện hướng dẫn ngay cho tổ chức, cá nhân hoàn thiện hồ sơ theo quy định.
- Trong thời hạn 02 ngày làm việc, kể từ ngày nhận đủ hồ sơ theo quy định, cơ sở đào tạo, huấn luyện gửi hồ sơ đến Cục Hàng hải và Đường thủy Việt Nam.
- Cục Hàng hải và Đường thủy Việt Nam tiếp nhận hồ sơ, kiểm tra, duyệt hồ sơ và ra quyết định công nhận danh sách người có đủ điều kiện dự khóa đào tạo, huấn luyện, dự thi trong thời hạn 05 ngày làm việc kể từ ngày nhận đủ hồ sơ hợp lệ, trường hợp không đủ điều kiện phải thông báo bằng văn bản và nêu rõ lý do.
-  Căn cứ báo cáo kết quả kỳ thi sỹ quan, thuyền trưởng, máy trưởng của Hội đồng thi sỹ quan, trong thời hạn 05 ngày làm việc, Cục Hàng hải và Đường thủy Việt Nam ra quyết định công nhận kết quả kỳ thi sỹ quan, thuyền trưởng, máy trưởng và cấp GCNKNCM.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Lệ phí : 100000 đồng/ giấy Đồng</w:t>
              <w:br/>
              <w:t>File đính kèm: 189.PDF</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 cơ sở đào tạo, huấn luyện gửi hồ sơ tham dự khóa đào tạo nâng cao, khóa bồi dưỡng nghiệp vụ; dự thi sỹ quan, thuyền trưởng, máy trưởng đến Cục Hàng hải và Đường thủy Việt Nam.
- 05 ngày làm việc kể từ ngày nhận đủ hồ sơ hợp lệ, Cục Hàng hải và Đường thủy Việt Nam ra quyết định công nhận danh sách người có đủ điều kiện dự khóa đào tạo, huấn luyện, dự thi.
- 05 ngày làm việc, kể từ ngày nhận được báo cáo kết quả kỳ thi sỹ quan, thuyền trưởng, máy trưởng của Hội đồng thi sỹ quan Cục Hàng hải Việt Nam ra quyết định công nhận kết quả kỳ thi và cấp GCNKNCM sỹ quan, thuyền trưởng, máy trưởng.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Lệ phí : 100000 đồng/ giấy Đồng</w:t>
              <w:br/>
              <w:t>File đính kèm: 189.PDF</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 cơ sở đào tạo, huấn luyện gửi hồ sơ tham dự khóa đào tạo nâng cao, khóa bồi dưỡng nghiệp vụ; dự thi sỹ quan, thuyền trưởng, máy trưởng đến Cục Hàng hải và Đường thủy Việt Nam.
- 05 ngày làm việc kể từ ngày nhận đủ hồ sơ hợp lệ, Cục Hàng hải và Đường thủy Việt Nam ra quyết định công nhận danh sách người có đủ điều kiện dự khóa đào tạo, huấn luyện, dự thi.
- 05 ngày làm việc, kể từ ngày nhận được báo cáo kết quả kỳ thi sỹ quan, thuyền trưởng, máy trưởng của Hội đồng thi sỹ quan Cục Hàng hải Việt Nam ra quyết định công nhận kết quả kỳ thi và cấp GCNKNCM sỹ quan, thuyền trưởng, máy trưởng.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Lệ phí : 100000 đồng/ giấy Đồng</w:t>
              <w:br/>
              <w:t>File đính kèm: 189.PDF</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 cơ sở đào tạo, huấn luyện gửi hồ sơ tham dự khóa đào tạo nâng cao, khóa bồi dưỡng nghiệp vụ; dự thi sỹ quan, thuyền trưởng, máy trưởng đến Cục Hàng hải và Đường thủy Việt Nam.
- 05 ngày làm việc kể từ ngày nhận đủ hồ sơ hợp lệ, Cục Hàng hải và Đường thủy Việt Nam ra quyết định công nhận danh sách người có đủ điều kiện dự khóa đào tạo, huấn luyện, dự thi.
- 05 ngày làm việc, kể từ ngày nhận được báo cáo kết quả kỳ thi sỹ quan, thuyền trưởng, máy trưởng của Hội đồng thi sỹ quan Cục Hàng hải Việt Nam ra quyết định công nhận kết quả kỳ thi và cấp GCNKNCM sỹ quan, thuyền trưởng, máy trưởng.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cơ sở đào tạo nộp cho Cục Hàng hải Việt Nam: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cơ sở đào tạo, huấn luyện về việc xét duyệt danh sách học viên tham dự khoá bồi dưỡng nghiệp vụ, dự thi sỹ quan; thuyền trưởng, máy trưởng theo mẫu;</w:t>
            </w:r>
          </w:p>
        </w:tc>
        <w:tc>
          <w:p/>
          <w:p>
            <w:pPr>
              <w:spacing w:after="0" w:before="0" w:lineRule="auto" w:line="276"/>
              <w:jc w:val="left"/>
            </w:pPr>
            <w:r>
              <w:rPr>
                <w:rFonts w:ascii="Times New Roman" w:hAnsi="Times New Roman" w:cs="Times New Roman" w:eastAsia="Times New Roman"/>
                <w:b w:val="false"/>
                <w:sz w:val="26"/>
              </w:rPr>
              <w:t>MẪU VĂN BẢN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bộ hồ sơ của học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tổ chức, cá nhân nộp cho cơ sở đào tạo, huấn luyện: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w:t>
            </w:r>
          </w:p>
        </w:tc>
        <w:tc>
          <w:p/>
          <w:p>
            <w:pPr>
              <w:spacing w:after="0" w:before="0" w:lineRule="auto" w:line="276"/>
              <w:jc w:val="left"/>
            </w:pPr>
            <w:r>
              <w:rPr>
                <w:rFonts w:ascii="Times New Roman" w:hAnsi="Times New Roman" w:cs="Times New Roman" w:eastAsia="Times New Roman"/>
                <w:b w:val="false"/>
                <w:sz w:val="26"/>
              </w:rPr>
              <w:t>Mẫu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bản chính để đối chiếu hoặc bản sao điện tử được cấp từ sổ gốc hoặc bản sao điện tử được chứng thực từ bản chính: Bằng tốt nghiệp hoặc Giấy chứng nhận hoàn thành chương trình đào tạo sỹ quan hàng hải, Giấy chứng nhận đào tạo nâng cao (nếu có); đối với Bằng tốt nghiệp được cấp bởi cơ sở giáo dục nước ngoài thì bản sao có chứng thực hoặc bản sao kèm bản chính để đối chiếu Giấy công nhận văn bằng theo quy định của Bộ Giáo dục và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bản sao điện tử Giấy chứng nhận khả năng chuyên môn, chứng chỉ tiếng Anh hàng 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hoặc bản sao có chứng thực hoặc bản sao điện tử được chứng thực từ bản chính Giấy chứng nhận sức khỏe theo quy định của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khai thời gian đi biển (không cần xác nhận của tổ chức quản lý thuyền viên) theo mẫu;</w:t>
            </w:r>
          </w:p>
        </w:tc>
        <w:tc>
          <w:p/>
          <w:p>
            <w:pPr>
              <w:spacing w:after="0" w:before="0" w:lineRule="auto" w:line="276"/>
              <w:jc w:val="left"/>
            </w:pPr>
            <w:r>
              <w:rPr>
                <w:rFonts w:ascii="Times New Roman" w:hAnsi="Times New Roman" w:cs="Times New Roman" w:eastAsia="Times New Roman"/>
                <w:b w:val="false"/>
                <w:sz w:val="26"/>
              </w:rPr>
              <w:t>MẪU BẢN KHAI THỜI GIAN ĐI BIỂN CHO SỸ QUAN.docx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bản chính để đối chiếu hoặc bản sao điện tử được chứng thực từ bản chính Sổ thuyền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ảnh màu, cỡ 3cm x 4cm, nền trắng, chụp trong vòng 06 tháng trước ngày nộp hồ sơ (02 ảnh đối với trường hợp nộp hồ sơ trực tiếp hoặc qua đường bưu điện, 01 tệp (file) ảnh đối với trường hợp nộp hồ sơ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Cơ sở đào tạo đủ điều kiện được công nhận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hải và Đường thủy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đào tạo, huấn luyện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khả năng chuyên môn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hoạt động chuyên ngành hàng hải</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20/2023/TT-BGTVT</w:t>
            </w:r>
          </w:p>
        </w:tc>
        <w:tc>
          <w:p/>
          <w:p>
            <w:pPr>
              <w:spacing w:after="0" w:before="0" w:lineRule="auto" w:line="276"/>
              <w:jc w:val="left"/>
            </w:pPr>
            <w:r>
              <w:rPr>
                <w:rFonts w:ascii="Times New Roman" w:hAnsi="Times New Roman" w:cs="Times New Roman" w:eastAsia="Times New Roman"/>
                <w:b w:val="false"/>
                <w:sz w:val="26"/>
              </w:rPr>
              <w:t>Thông tư quy định về tiêu chuẩn chuyên môn, chứng chỉ chuyên môn, đào tạo, huấn luyện thuyền viên và định biên an toàn tối thiểu của tàu biển Việt Nam</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2026-05-18T17:39:49Z</dcterms:created>
  <dc:creator>Apache POI</dc:creator>
</cp:coreProperties>
</file>