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1708/QĐ-BTC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cấp thẻ thẩm định viên về giá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Thí sinh lập Phiếu đăng ký dự thi trực tuyến tại Cổng dịch vụ công trực tuyến của Bộ Tài chính hoặc thí sinh nộp trực tiếp 01 (một) bộ hồ sơ đăng ký dự thi tới Văn phòng Hội đồng thi, nộp phí dự thi theo quy định tại Điều 3 Thông tư số 34/2024/TT-BTC.</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kết thúc nhận hồ sơ, trên cơ sở kết quả rà soát điều kiện dự thi của Hội đồng thi thẩm định viên về giá (sau đây gọi là Hội đồng thi), Cục Quản lý giá (Bộ Tài chính) hoặc đơn vị theo phân cấp của Bộ Tài chính thông báo cho các thí sinh nộp hồ sơ chưa đầy đủ hoặc có nội dung kê khai chưa chính xác; trong thời hạn 05 ngày làm việc kể từ ngày có thông báo của Cục Quản lý giá (Bộ Tài chính) hoặc đơn vị theo phân cấp của Bộ Tài chính, thí sinh phải hoàn thiện hồ sơ đúng hạn.</w:t>
      </w:r>
    </w:p>
    <w:p>
      <w:pPr>
        <w:spacing w:after="0" w:before="0" w:lineRule="auto" w:line="276"/>
        <w:jc w:val="both"/>
      </w:pPr>
      <w:r>
        <w:rPr>
          <w:rFonts w:ascii="Times New Roman" w:hAnsi="Times New Roman" w:cs="Times New Roman" w:eastAsia="Times New Roman"/>
          <w:b w:val="false"/>
          <w:sz w:val="26"/>
        </w:rPr>
        <w:t>Bước 3: Trong thời hạn 20 ngày kể từ ngày kết thúc nhận hồ sơ, Cục Quản lý giá (Bộ Tài chính) hoặc đơn vị theo phân cấp của Bộ Tài chính thông báo các thí sinh đủ điều kiện dự thi thông qua Cổng dịch vụ công trực tuyến của Bộ Tài chính và đăng tải trên Cổng thông tin điện tử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(Người dự thi phải nộp chi phí dự thi theo thông báo của Hội đồng thi. Chi phí dự thi được nộp bằng tiền mặt hoặc thông qua thanh toán điện tử theo hướng dẫn của Hội đồng thi.)</w:t>
            </w:r>
          </w:p>
        </w:tc>
        <w:tc>
          <w:p/>
          <w:p>
            <w:pPr>
              <w:spacing w:after="0" w:before="0" w:lineRule="auto" w:line="276"/>
              <w:jc w:val="left"/>
            </w:pPr>
            <w:r>
              <w:rPr>
                <w:rFonts w:ascii="Times New Roman" w:hAnsi="Times New Roman" w:cs="Times New Roman" w:eastAsia="Times New Roman"/>
                <w:b w:val="false"/>
                <w:sz w:val="26"/>
              </w:rPr>
              <w:t>- Nộp trực tiếp tại Văn phòng Hội đồng thi (Cục Quản lý giá hoặc đơn vị được phân cấp của Bộ Tài chính).
- Thời hạn thông báo cho các thí sinh nộp hồ sơ chưa đầy đủ hoặc có nội dung kê khai chưa chính xác: 05 ngày làm việc kể từ ngày kết thúc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(Người dự thi phải nộp chi phí dự thi theo thông báo của Hội đồng thi. Chi phí dự thi được nộp bằng tiền mặt hoặc thông qua thanh toán điện tử theo hướng dẫn của Hội đồng thi.)</w:t>
            </w:r>
          </w:p>
        </w:tc>
        <w:tc>
          <w:p/>
          <w:p>
            <w:pPr>
              <w:spacing w:after="0" w:before="0" w:lineRule="auto" w:line="276"/>
              <w:jc w:val="left"/>
            </w:pPr>
            <w:r>
              <w:rPr>
                <w:rFonts w:ascii="Times New Roman" w:hAnsi="Times New Roman" w:cs="Times New Roman" w:eastAsia="Times New Roman"/>
                <w:b w:val="false"/>
                <w:sz w:val="26"/>
              </w:rPr>
              <w:t>- Nộp trực tiếp tại Văn phòng Hội đồng thi (Cục Quản lý giá hoặc đơn vị được phân cấp của Bộ Tài chính).
- Thời hạn thông báo các thí sinh đủ điều kiện dự thi: 20 ngày làm việc kể từ ngày kết thúc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(Người dự thi phải nộp chi phí dự thi theo thông báo của Hội đồng thi. Chi phí dự thi được nộp bằng tiền mặt hoặc thông qua thanh toán điện tử theo hướng dẫn của Hội đồng thi.)</w:t>
            </w:r>
          </w:p>
        </w:tc>
        <w:tc>
          <w:p/>
          <w:p>
            <w:pPr>
              <w:spacing w:after="0" w:before="0" w:lineRule="auto" w:line="276"/>
              <w:jc w:val="left"/>
            </w:pPr>
            <w:r>
              <w:rPr>
                <w:rFonts w:ascii="Times New Roman" w:hAnsi="Times New Roman" w:cs="Times New Roman" w:eastAsia="Times New Roman"/>
                <w:b w:val="false"/>
                <w:sz w:val="26"/>
              </w:rPr>
              <w:t>- Nộp online trên Cổng Dịch vụ công trực tuyến
- Thời hạn thông báo cho các thí sinh nộp hồ sơ chưa đầy đủ hoặc có nội dung kê khai chưa chính xác: 05 ngày làm việc kể từ ngày kết thúc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(Người dự thi phải nộp chi phí dự thi theo thông báo của Hội đồng thi. Chi phí dự thi được nộp bằng tiền mặt hoặc thông qua thanh toán điện tử theo hướng dẫn của Hội đồng thi.)</w:t>
            </w:r>
          </w:p>
        </w:tc>
        <w:tc>
          <w:p/>
          <w:p>
            <w:pPr>
              <w:spacing w:after="0" w:before="0" w:lineRule="auto" w:line="276"/>
              <w:jc w:val="left"/>
            </w:pPr>
            <w:r>
              <w:rPr>
                <w:rFonts w:ascii="Times New Roman" w:hAnsi="Times New Roman" w:cs="Times New Roman" w:eastAsia="Times New Roman"/>
                <w:b w:val="false"/>
                <w:sz w:val="26"/>
              </w:rPr>
              <w:t>- Nộp online trên Cổng Dịch vụ công trực tuyến
- Thời hạn thông báo các thí sinh đủ điều kiện dự thi: 20 ngày làm việc kể từ ngày kết thúc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chưa có thẻ thẩm định viên về giá, hồ sơ đăng ký dự thi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Phiếu đăng ký dự thi có dán ảnh theo mẫu quy định tại Phụ lục I kèm theo Thông tư này;</w:t>
            </w:r>
          </w:p>
        </w:tc>
        <w:tc>
          <w:p/>
          <w:p>
            <w:pPr>
              <w:spacing w:after="0" w:before="0" w:lineRule="auto" w:line="276"/>
              <w:jc w:val="left"/>
            </w:pPr>
            <w:r>
              <w:rPr>
                <w:rFonts w:ascii="Times New Roman" w:hAnsi="Times New Roman" w:cs="Times New Roman" w:eastAsia="Times New Roman"/>
                <w:b w:val="false"/>
                <w:sz w:val="26"/>
              </w:rPr>
              <w:t>Phieu Dang ky.doc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chứng thực chứng chỉ đào tạo nghiệp vụ thẩm định giá phù hợp với lĩnh vực chuyên môn dự thi do cơ quan, tổ chức có chức năng đào tạo về thẩm định giá cấp, trừ trường hợp có giấy tờ nêu tại điểm c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chứng thực bằng tốt nghiệp cao đẳng trở lên về chuyên ngành giá hoặc thẩm định giá (nếu không có bản sao chứng thực chứng chỉ đào tạo nghiệp vụ thẩm định giá nêu tại điểm b khoản 1 Điều này). Trong trường hợp bằng tốt nghiệp cao đẳng trở lên không ghi rõ chuyên ngành giá hoặc thẩm định giá thì thí sinh nộp thêm bản sao chứng thực bảng điểm có thể hiện đã học các chuyên ngành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chứng thực bằng tốt nghiệp đại học trở lên (của chuyên ngành khác với chuyên ngành giá, thẩm định giá), trừ trường hợp có bản sao chứng thực bằng tốt nghiệp đại học trở lên của chuyên ngành giá hoặc thẩm định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02 (hai) ảnh màu (4x6cm) chụp trong thời gian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đã có thẻ thẩm định viên về giá lĩnh vực thẩm định giá tài sản có nhu cầu thi thẻ thẩm định viên về giá lĩnh vực thẩm định giá doanh nghiệp, hồ sơ đăng ký dự thi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thi có dán ảnh theo mẫu quy định tại Phụ lục I kèm theo Thông tư số 34/2024/TT-BTC;</w:t>
            </w:r>
          </w:p>
        </w:tc>
        <w:tc>
          <w:p/>
          <w:p>
            <w:pPr>
              <w:spacing w:after="0" w:before="0" w:lineRule="auto" w:line="276"/>
              <w:jc w:val="left"/>
            </w:pPr>
            <w:r>
              <w:rPr>
                <w:rFonts w:ascii="Times New Roman" w:hAnsi="Times New Roman" w:cs="Times New Roman" w:eastAsia="Times New Roman"/>
                <w:b w:val="false"/>
                <w:sz w:val="26"/>
              </w:rPr>
              <w:t>Phieu Dang ky.doc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(4x6cm) chụp trong thời gian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thẩm định viên về giá lĩnh vực thẩm định giá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Bộ Tài chính số 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hồ sơ chưa đầy đủ hoặc có nội dung kê khai chưa chính xác, Thông báo thí sinh đủ điều kiện dự thi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34/2024/TT-BTC</w:t>
            </w:r>
          </w:p>
        </w:tc>
        <w:tc>
          <w:p/>
          <w:p>
            <w:pPr>
              <w:spacing w:after="0" w:before="0" w:lineRule="auto" w:line="276"/>
              <w:jc w:val="left"/>
            </w:pPr>
            <w:r>
              <w:rPr>
                <w:rFonts w:ascii="Times New Roman" w:hAnsi="Times New Roman" w:cs="Times New Roman" w:eastAsia="Times New Roman"/>
                <w:b w:val="false"/>
                <w:sz w:val="26"/>
              </w:rPr>
              <w:t>Thông tư 34/2024/TT-BTC</w:t>
            </w:r>
          </w:p>
        </w:tc>
        <w:tc>
          <w:p/>
          <w:p>
            <w:pPr>
              <w:spacing w:after="0" w:before="0" w:lineRule="auto" w:line="276"/>
              <w:jc w:val="left"/>
            </w:pPr>
            <w:r>
              <w:rPr>
                <w:rFonts w:ascii="Times New Roman" w:hAnsi="Times New Roman" w:cs="Times New Roman" w:eastAsia="Times New Roman"/>
                <w:b w:val="false"/>
                <w:sz w:val="26"/>
              </w:rPr>
              <w:t>16-05-2024</w:t>
            </w:r>
          </w:p>
        </w:tc>
        <w:tc>
          <w:p/>
        </w:tc>
      </w:tr>
      <w:tr>
        <w:tc>
          <w:p/>
          <w:p>
            <w:pPr>
              <w:spacing w:after="0" w:before="0" w:lineRule="auto" w:line="276"/>
              <w:jc w:val="left"/>
            </w:pPr>
            <w:r>
              <w:rPr>
                <w:rFonts w:ascii="Times New Roman" w:hAnsi="Times New Roman" w:cs="Times New Roman" w:eastAsia="Times New Roman"/>
                <w:b w:val="false"/>
                <w:sz w:val="26"/>
              </w:rPr>
              <w:t>16/2023/QH15</w:t>
            </w:r>
          </w:p>
        </w:tc>
        <w:tc>
          <w:p/>
          <w:p>
            <w:pPr>
              <w:spacing w:after="0" w:before="0" w:lineRule="auto" w:line="276"/>
              <w:jc w:val="left"/>
            </w:pPr>
            <w:r>
              <w:rPr>
                <w:rFonts w:ascii="Times New Roman" w:hAnsi="Times New Roman" w:cs="Times New Roman" w:eastAsia="Times New Roman"/>
                <w:b w:val="false"/>
                <w:sz w:val="26"/>
              </w:rPr>
              <w:t>Luật Giá 16/2023/QH15</w:t>
            </w:r>
          </w:p>
        </w:tc>
        <w:tc>
          <w:p/>
          <w:p>
            <w:pPr>
              <w:spacing w:after="0" w:before="0" w:lineRule="auto" w:line="276"/>
              <w:jc w:val="left"/>
            </w:pPr>
            <w:r>
              <w:rPr>
                <w:rFonts w:ascii="Times New Roman" w:hAnsi="Times New Roman" w:cs="Times New Roman" w:eastAsia="Times New Roman"/>
                <w:b w:val="false"/>
                <w:sz w:val="26"/>
              </w:rPr>
              <w:t>16-05-2023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Có bằng tốt nghiệp đại học trở lên;
- Có chứng chỉ đào tạo nghiệp vụ thẩm định giá phù hợp với lĩnh vực chuyên môn dự thi do cơ quan, tổ chức có chức năng đào tạo về thẩm định giá cấp, trừ trường hợp có bằng tốt nghiệp cao đẳng trở lên về chuyên ngành giá hoặc thẩm định giá.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2026-05-26T18:32:01Z</dcterms:created>
  <dc:creator>Apache POI</dc:creator>
</cp:coreProperties>
</file>