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giao khu vực biển để thực hiện hoạt động lấn biển mà người xin giao đất, thuê đất là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Trình tự, thủ tục giao đất, cho thuê đất, giao khu vực biển để thực hiện hoạt động lấn biển mà người sử dụng đất phải nộp tiền sử dụng đất, tiền thuê đất tính theo giá đất trong bảng giá thực hiện như sau:</w:t>
      </w:r>
    </w:p>
    <w:p>
      <w:pPr>
        <w:spacing w:after="0" w:before="0" w:lineRule="auto" w:line="276"/>
        <w:jc w:val="both"/>
      </w:pPr>
      <w:r>
        <w:rPr>
          <w:rFonts w:ascii="Times New Roman" w:hAnsi="Times New Roman" w:cs="Times New Roman" w:eastAsia="Times New Roman"/>
          <w:b w:val="false"/>
          <w:sz w:val="26"/>
        </w:rPr>
        <w:t>- Người sử dụng đất có nhu cầu giao đất, cho thuê đất, giao khu vực biển nộp hồ sơ xin giao đất, cho thuê đất, giao khu vực biển tại Bộ phận Một cửa theo quy định của Ủy ban nhân dân cấp tỉnh về thực hiện việc tiếp nhận hồ sơ và trả kết quả giải quyết thủ tục hành chính cấp tỉnh, cấp huyện, cấp xã.
- Cơ quan có chức năng quản lý đất đai giao Văn phòng đăng ký đất đai cung cấp thông tin về cơ sở dữ liệu đất đai, lập trích lục bản đồ địa chính thửa đất đối với trường hợp hồ sơ đầy đủ và hợp lệ;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rà soát, kiểm tra hồ sơ; kiểm tra thực địa. 
- Cơ quan có chức năng quản lý đất đai hoàn thiện hồ sơ trình Ủy ban nhân dân cấp huyện ban hành Quyết định giao đất đồng thời giao khu vực biển để thực hiện hoạt động lấn biển hoặc Quyết định cho thuê đất đồng thời giao khu vực biển để thực hiện hoạt động lấn biển. 
- Ủy ban nhân dân cấp huyện xem xét ban hành Quyết định giao đất đồng thời giao khu vực biển để thực hiện hoạt động lấn biển hoặc Quyết định cho thuê đất đồng thời giao khu vực biển để thực hiện hoạt động lấn biển.
- Cơ quan có chức năng quản lý đất đai chuyển thông tin địa chính thửa đất cho cơ quan thuế;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Chủ đầu tư dự án đầu tư lấn biển hoặc dự án đầu tư có hạng mục lấn biển không phải nộp tiền sử dụng khu vực biển để thực hiện hoạt động lấn biển.
- Cơ quan thuế xác nhận hoàn thành việc nộp tiền sử dụng đất, tiền thuê đất và gửi thông báo kết quả cho cơ quan có chức năng quản lý đất đai.
- Cơ quan có chức năng quản lý đất đai trình cấp có thẩm quyền ký cấp Giấy chứng nhận; chuyển hồ sơ đến tổ chức đăng ký đất đai hoặc chi nhánh của tổ chức đăng ký đất đai để cập nhật, chỉnh lý cơ sở dữ liệu đất đai, hồ sơ địa chính ký hợp đồng thuê đất đối với trường hợp Nhà nước cho thuê đất; tổ chức bàn giao đất trên thực địa và trao Giấy chứng nhận quyền sử dụng đất, quyền sở hữu tài sản gắn liền với đất cho người sử dụng đất.
- Văn phòng đăng ký đất đai hoặc Chi nhánh Văn phòng đăng ký đất đai có trách nhiệm cập nhật, chỉnh lý cơ sở dữ liệu đất đai, hồ sơ địa chính.
- Thời điểm xác định người sử dụng đất phải đưa đất vào sử dụng tính từ ngày có thông báo chấp thuận kết quả nghiệm thu đối với toàn bộ hoặc từng phần diện tích đã hoàn thành hoạt động lấn biển theo tiến độ của dự án đầu tư lấn biển hoặc hạng mục lấn biển trong dự án đầu tư.</w:t>
      </w:r>
    </w:p>
    <w:p>
      <w:pPr>
        <w:shd w:val="clear" w:color="auto" w:fill="F2F6F9"/>
        <w:spacing w:after="0" w:before="120" w:lineRule="auto" w:line="276"/>
        <w:jc w:val="both"/>
      </w:pPr>
      <w:r>
        <w:rPr>
          <w:rFonts w:ascii="Times New Roman" w:hAnsi="Times New Roman" w:cs="Times New Roman" w:eastAsia="Times New Roman"/>
          <w:b w:val="true"/>
          <w:sz w:val="26"/>
        </w:rPr>
        <w:t>b) Trình tự, thủ tục giao đất, cho thuê đất, giao khu vực biển mà thuộc trường hợp giao đất không thu tiền sử dụng đất thực hiện như sau:</w:t>
      </w:r>
    </w:p>
    <w:p>
      <w:pPr>
        <w:spacing w:after="0" w:before="0" w:lineRule="auto" w:line="276"/>
        <w:jc w:val="both"/>
      </w:pPr>
      <w:r>
        <w:rPr>
          <w:rFonts w:ascii="Times New Roman" w:hAnsi="Times New Roman" w:cs="Times New Roman" w:eastAsia="Times New Roman"/>
          <w:b w:val="false"/>
          <w:sz w:val="26"/>
        </w:rPr>
        <w:t>- Người sử dụng đất có nhu cầu giao đất, cho thuê đất, giao khu vực biển nộp hồ sơ xin giao đất, cho thuê đất, giao khu vực biển tại Bộ phận Một cửa theo quy định của Ủy ban nhân dân cấp tỉnh về thực hiện việc tiếp nhận hồ sơ và trả kết quả giải quyết thủ tục hành chính cấp tỉnh, cấp huyện, cấp xã.
- Cơ quan có chức năng quản lý đất đai giao Văn phòng đăng ký đất đai cung cấp thông tin về cơ sở dữ liệu đất đai, lập trích lục bản đồ địa chính thửa đất đối với trường hợp hồ sơ đầy đủ và hợp lệ;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rà soát, kiểm tra hồ sơ; kiểm tra thực địa. 
- Cơ quan có chức năng quản lý đất đai hoàn thiện hồ sơ trình Ủy ban nhân dân cấp huyện ban hành Quyết định giao đất đồng thời giao khu vực biển để thực hiện hoạt động lấn biển hoặc Quyết định cho thuê đất đồng thời giao khu vực biển để thực hiện hoạt động lấn biển. 
- Ủy ban nhân dân cấp huyện xem xét ban hành Quyết định giao đất đồng thời giao khu vực biển để thực hiện hoạt động lấn biển hoặc Quyết định cho thuê đất đồng thời giao khu vực biển để thực hiện hoạt động lấn biển.
- Cơ quan có chức năng quản lý đất đai trình cấp có thẩm quyền ký cấp Giấy chứng nhận; chuyển hồ sơ đến tổ chức đăng ký đất đai hoặc chi nhánh của tổ chức đăng ký đất đai để cập nhật, chỉnh lý cơ sở dữ liệu đất đai, hồ sơ địa chính;  tổ chức bàn giao đất trên thực địa và trao Giấy chứng nhận quyền sử dụng đất, quyền sở hữu tài sản gắn liền với đất cho người sử dụng đất.
- Văn phòng đăng ký đất đai hoặc Chi nhánh Văn phòng đăng ký đất đai có trách nhiệm cập nhật, chỉnh lý cơ sở dữ liệu đất đai, hồ sơ địa chính.
- Thời điểm xác định người sử dụng đất phải đưa đất vào sử dụng tính từ ngày có thông báo chấp thuận kết quả nghiệm thu đối với toàn bộ hoặc từng phần diện tích đã hoàn thành hoạt động lấn biển theo tiến độ của dự án đầu tư lấn biển hoặc hạng mục lấn biển trong dự án đầu tư.</w:t>
      </w:r>
    </w:p>
    <w:p>
      <w:pPr>
        <w:shd w:val="clear" w:color="auto" w:fill="F2F6F9"/>
        <w:spacing w:after="0" w:before="120" w:lineRule="auto" w:line="276"/>
        <w:jc w:val="both"/>
      </w:pPr>
      <w:r>
        <w:rPr>
          <w:rFonts w:ascii="Times New Roman" w:hAnsi="Times New Roman" w:cs="Times New Roman" w:eastAsia="Times New Roman"/>
          <w:b w:val="true"/>
          <w:sz w:val="26"/>
        </w:rPr>
        <w:t>c) Trường hợp giao đất, cho thuê đất, giao khu vực biển mà người sử dụng đất phải nộp tiền sử dụng đất, tiền thuê đất tính theo giá đất cụ thể thực hiện như sau:</w:t>
      </w:r>
    </w:p>
    <w:p>
      <w:pPr>
        <w:spacing w:after="0" w:before="0" w:lineRule="auto" w:line="276"/>
        <w:jc w:val="both"/>
      </w:pPr>
      <w:r>
        <w:rPr>
          <w:rFonts w:ascii="Times New Roman" w:hAnsi="Times New Roman" w:cs="Times New Roman" w:eastAsia="Times New Roman"/>
          <w:b w:val="false"/>
          <w:sz w:val="26"/>
        </w:rPr>
        <w:t>- Người sử dụng đất có nhu cầu giao đất, cho thuê đất, giao khu vực biển nộp hồ sơ xin giao đất, cho thuê đất, giao khu vực biển tại Bộ phận Một cửa theo quy định của Ủy ban nhân dân cấp tỉnh về thực hiện việc tiếp nhận hồ sơ và trả kết quả giải quyết thủ tục hành chính cấp tỉnh, cấp huyện, cấp xã.
- Cơ quan có chức năng quản lý đất đai giao Văn phòng đăng ký đất đai cung cấp thông tin về cơ sở dữ liệu đất đai, lập trích lục bản đồ địa chính thửa đất đối với trường hợp hồ sơ đầy đủ và hợp lệ;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rà soát, kiểm tra hồ sơ; kiểm tra thực địa. 
- Cơ quan có chức năng quản lý đất đai hoàn thiện hồ sơ trình Ủy ban nhân dân cấp huyện ban hành Quyết định giao đất đồng thời giao khu vực biển để thực hiện hoạt động lấn biển hoặc Quyết định cho thuê đất đồng thời giao khu vực biển để thực hiện hoạt động lấn biển. 
- Ủy ban nhân dân cấp huyện xem xét ban hành Quyết định giao đất đồng thời giao khu vực biển để thực hiện hoạt động lấn biển hoặc Quyết định cho thuê đất đồng thời giao khu vực biển để thực hiện hoạt động lấn biển.
- Cơ quan có chức năng quản lý đất đai tổ chức việc xác định giá đất cụ thể, trình cơ quan có thẩm quyền ban hành quyết định phê duyệt giá đất cụ thể theo quy định của pháp luật về giá đất có nội dung về trách nhiệm của cơ quan thuế trong việc hướng dẫn người sử dụng đất nộp tiền sử dụng đất, tiền thuê đất theo quy định của pháp luật về tiền sử dụng đất, tiền thuê đất;
- Cơ quan có thẩm quyền xem xét ban hành quyết định phê duyệt giá đất cụ thể;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Chủ đầu tư dự án đầu tư lấn biển hoặc dự án đầu tư có hạng mục lấn biển không phải nộp tiền sử dụng khu vực biển để thực hiện hoạt động lấn biển.
- Cơ quan thuế xác nhận hoàn thành việc nộp tiền sử dụng đất, tiền thuê đất và gửi thông báo kết quả cho cơ quan có chức năng quản lý đất đai.
- Cơ quan có chức năng quản lý đất đai trình cấp có thẩm quyền ký cấp Giấy chứng nhận; chuyển hồ sơ đến tổ chức đăng ký đất đai hoặc chi nhánh của tổ chức đăng ký đất đai để cập nhật, chỉnh lý cơ sở dữ liệu đất đai, hồ sơ địa chính; ký hợp đồng thuê đất đối với trường hợp Nhà nước cho thuê đất; tổ chức bàn giao đất trên thực địa và trao Giấy chứng nhận quyền sử dụng đất, quyền sở hữu tài sản gắn liền với đất cho người sử dụng đất.
- Văn phòng đăng ký đất đai hoặc Chi nhánh Văn phòng đăng ký đất đai có trách nhiệm cập nhật, chỉnh lý cơ sở dữ liệu đất đai, hồ sơ địa chính.
- Thời điểm xác định người sử dụng đất phải đưa đất vào sử dụng tính từ ngày có thông báo chấp thuận kết quả nghiệm thu đối với toàn bộ hoặc từng phần diện tích đã hoàn thành hoạt động lấn biển theo tiến độ của dự án đầu tư lấn biển hoặc hạng mục lấn biển trong dự án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Bộ phận Một cửa theo quy định của Ủy ban nhân dân cấp tỉnh về thực hiện việc tiếp nhận hồ sơ và trả kết quả giải quyết thủ tục hành chính cấp tỉnh, cấp huyện, cấp xã. 
- Không quá 20 ngày kể từ ngày nhận đủ hồ sơ hợp lệ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Bộ phận Một cửa theo quy định của Ủy ban nhân dân cấp tỉnh về thực hiện việc tiếp nhận hồ sơ và trả kết quả giải quyết thủ tục hành chính cấp tỉnh, cấp huyện, cấp xã. 
- Đối với các xã miền núi, biên giới; đảo; vùng có điều kiện kinh tế - xã hội khó khăn; vùng có điều kiện kinh tế - xã hội đặc biệt khó khăn thì thời gian thực hiện đối với từng thủ tục hành chính tăng thêm 10 ngày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trên Cổng dịch vụ công quốc gia hoặc cổng dịch vụ công cấp tỉnh hoặc hệ thống thông tin giải quyết thủ tục hành chính cấp tỉnh đối với trường hợp hồ sơ không yêu cầu nộp bản chính; 
- Không quá 20 ngày kể từ ngày nhận đủ hồ sơ hợp lệ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trên Cổng dịch vụ công quốc gia hoặc cổng dịch vụ công cấp tỉnh hoặc hệ thống thông tin giải quyết thủ tục hành chính cấp tỉnh đối với trường hợp hồ sơ không yêu cầu nộp bản chính; 
- Đối với các xã miền núi, biên giới; đảo; vùng có điều kiện kinh tế - xã hội khó khăn; vùng có điều kiện kinh tế - xã hội đặc biệt khó khăn thì thời gian thực hiện đối với từng thủ tục hành chính tăng thêm 10 ngày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thông qua dịch vụ bưu chính công ích; 	
- Không quá 20 ngày kể từ ngày nhận đủ hồ sơ hợp lệ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thông qua dịch vụ bưu chính công ích; 	
- Đối với các xã miền núi, biên giới; đảo; vùng có điều kiện kinh tế - xã hội khó khăn; vùng có điều kiện kinh tế - xã hội đặc biệt khó khăn thì thời gian thực hiện đối với từng thủ tục hành chính tăng thêm 10 ngày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giao đất, cho thuê đất đồng thời giao khu vực biển để thực hiện hoạt động lấn biển</w:t>
            </w:r>
          </w:p>
        </w:tc>
        <w:tc>
          <w:p/>
          <w:p>
            <w:pPr>
              <w:spacing w:after="0" w:before="0" w:lineRule="auto" w:line="276"/>
              <w:jc w:val="left"/>
            </w:pPr>
            <w:r>
              <w:rPr>
                <w:rFonts w:ascii="Times New Roman" w:hAnsi="Times New Roman" w:cs="Times New Roman" w:eastAsia="Times New Roman"/>
                <w:b w:val="false"/>
                <w:sz w:val="26"/>
              </w:rPr>
              <w:t>Mẫu số 12.docx</w:t>
            </w:r>
          </w:p>
          <w:p>
            <w:pPr>
              <w:spacing w:after="0" w:before="0" w:lineRule="auto" w:line="276"/>
              <w:jc w:val="left"/>
            </w:pPr>
            <w:r>
              <w:rPr>
                <w:rFonts w:ascii="Times New Roman" w:hAnsi="Times New Roman" w:cs="Times New Roman" w:eastAsia="Times New Roman"/>
                <w:b w:val="false"/>
                <w:sz w:val="26"/>
              </w:rPr>
              <w:t>Mẫu số 14.docx</w:t>
            </w:r>
          </w:p>
          <w:p>
            <w:pPr>
              <w:spacing w:after="0" w:before="0" w:lineRule="auto" w:line="276"/>
              <w:jc w:val="left"/>
            </w:pPr>
            <w:r>
              <w:rPr>
                <w:rFonts w:ascii="Times New Roman" w:hAnsi="Times New Roman" w:cs="Times New Roman" w:eastAsia="Times New Roman"/>
                <w:b w:val="false"/>
                <w:sz w:val="26"/>
              </w:rPr>
              <w:t>Mẫu số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án đầu tư lấn biển hoặc hạng mục lấn biển của dự án đầu tư đã được cơ quan nhà nước có thẩm quyền phê duyệt.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có chức năng quản lý đất đai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đăng ký đất đai, Chi nhánh Văn phòng đăng ký đất đai, 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 đồng thời giao khu vực biển để thực hiện hoạt động lấn biển, Quyết định cho thuê đất đồng thời giao khu vực biển để thực hiện hoạt động lấn biển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2026-05-13T18:32:06Z</dcterms:created>
  <dc:creator>Apache POI</dc:creator>
</cp:coreProperties>
</file>