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2.001039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991/QĐ-BTP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chứng văn bản thỏa thuận phân chia di sản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Nộp hồ sơ yêu cầu công chứng tại tổ chức hành nghề công chứng;</w:t>
      </w:r>
    </w:p>
    <w:p>
      <w:pPr>
        <w:spacing w:after="0" w:before="0" w:lineRule="auto" w:line="276"/>
        <w:jc w:val="both"/>
      </w:pPr>
      <w:r>
        <w:rPr>
          <w:rFonts w:ascii="Times New Roman" w:hAnsi="Times New Roman" w:cs="Times New Roman" w:eastAsia="Times New Roman"/>
          <w:b w:val="false"/>
          <w:sz w:val="26"/>
        </w:rPr>
        <w:t>Những người thừa kế theo pháp luật hoặc theo di chúc mà trong di chúc không xác định rõ phần di sản được hưởng của từng người thì có quyền yêu cầu công chứng văn bản thỏa thuận phân chia di sản.</w:t>
      </w:r>
    </w:p>
    <w:p>
      <w:pPr>
        <w:spacing w:after="0" w:before="0" w:lineRule="auto" w:line="276"/>
        <w:jc w:val="both"/>
      </w:pPr>
      <w:r>
        <w:rPr>
          <w:rFonts w:ascii="Times New Roman" w:hAnsi="Times New Roman" w:cs="Times New Roman" w:eastAsia="Times New Roman"/>
          <w:b w:val="false"/>
          <w:sz w:val="26"/>
        </w:rPr>
        <w:t>Trong văn bản thỏa thuận phân chia di sản, người được hưởng di sản có thể tặng cho toàn bộ hoặc một phần di sản mà mình được hưởng cho người thừa kế khác;</w:t>
      </w:r>
    </w:p>
    <w:p>
      <w:pPr>
        <w:spacing w:after="0" w:before="0" w:lineRule="auto" w:line="276"/>
        <w:jc w:val="both"/>
      </w:pPr>
      <w:r>
        <w:rPr>
          <w:rFonts w:ascii="Times New Roman" w:hAnsi="Times New Roman" w:cs="Times New Roman" w:eastAsia="Times New Roman"/>
          <w:b w:val="false"/>
          <w:sz w:val="26"/>
        </w:rPr>
        <w:t>Công chứng viên phải kiểm tra để xác định người để lại di sản đúng là người có quyền sử dụng đất, quyền sở hữu tài sản và những người yêu cầu công chứng đúng là người được hưởng di sản; nếu thấy chưa rõ hoặc có căn cứ cho rằng việc để lại di sản và hưởng di sản là không đúng pháp luật thì từ chối yêu cầu công chứng hoặc theo đề nghị của người yêu cầu công chứng, công chứng viên tiến hành xác minh hoặc yêu cầu giám định;</w:t>
      </w:r>
    </w:p>
    <w:p>
      <w:pPr>
        <w:spacing w:after="0" w:before="0" w:lineRule="auto" w:line="276"/>
        <w:jc w:val="both"/>
      </w:pPr>
      <w:r>
        <w:rPr>
          <w:rFonts w:ascii="Times New Roman" w:hAnsi="Times New Roman" w:cs="Times New Roman" w:eastAsia="Times New Roman"/>
          <w:b w:val="false"/>
          <w:sz w:val="26"/>
        </w:rPr>
        <w:t>Trường hợp hồ sơ yêu cầu công chứng đầy đủ, phù hợp với quy định của pháp luật thì thụ lý, ghi vào sổ công chứng;</w:t>
      </w:r>
    </w:p>
    <w:p>
      <w:pPr>
        <w:spacing w:after="0" w:before="0" w:lineRule="auto" w:line="276"/>
        <w:jc w:val="both"/>
      </w:pPr>
      <w:r>
        <w:rPr>
          <w:rFonts w:ascii="Times New Roman" w:hAnsi="Times New Roman" w:cs="Times New Roman" w:eastAsia="Times New Roman"/>
          <w:b w:val="false"/>
          <w:sz w:val="26"/>
        </w:rPr>
        <w:t xml:space="preserve">Tổ chức hành nghề công chứng có trách nhiệm niêm yết việc thụ lý công chứng văn bản thỏa thuận phân chia di sản trước khi thực hiện việc công chứng.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Thông tư số 257/2016/TT-BTC, cụ thể như sau: Mức phí công chứng văn bản thoả thuận phân chia di sản (tính trên giá trị di sản): TT	Giá trị tài sản hoặc giá trị hợp đồng, giao dịch	Mức thu (đồng/trường hợp) 1	Dưới 50 triệu đồng	50 nghìn 2	Từ 50 triệu đồng đến 100 triệu đồng	100 nghìn 3	Từ trên 100 triệu đồng đến 01 tỷ đồng	0,1% giá trị tài sản hoặc giá trị hợp đồng, giao dịch 4	Từ trên 01 tỷ đồng đến 03 tỷ đồng	01 triệu đồng + 0,06% của phần giá trị tài sản hoặc giá trị hợp đồng, giao dịch vượt quá 01 tỷ đồng 5	Từ trên 03 tỷ đồng đến 05 tỷ đồng	2,2 triệu đồng + 0,05% của phần giá trị tài sản hoặc giá trị hợp đồng, giao dịch vượt quá 03 tỷ đồng 6	Từ trên 05 tỷ đồng đến 10 tỷ đồng	3,2 triệu đồng + 0,04% của phần giá trị tài sản hoặc giá trị hợp đồng, giao dịch vượt quá 05 tỷ đồng 7	Từ trên 10 tỷ đồng đến 100 tỷ đồng	5,2 triệu đồng + 0,03% của phần giá trị tài sản hoặc giá trị hợp đồng, giao dịch vượt quá 10 tỷ đồng. 8	Trên 100 tỷ đồng	32,2 triệu đồng + 0,02% của phần giá trị tài sản hoặc giá trị hợp đồng, giao dịch vượt quá 100 tỷ đồng (mức thu tối đa là 70 triệu đồng/trường hợp). Đối với các hợp đồng, giao dịch về quyền sử dụng đất, tài sản có giá quy định của cơ quan nhà nước có thẩm quyền thì giá trị quyền sử dụng đất, giá trị tài sản tính phí công chứng được xác định theo thoả thuận của các bên trong hợp đồng, giao dịch đó; trường hợp giá đất, giá tài sản do các bên thoả thuận thấp hơn mức giá do cơ quan nhà nước có thẩm quyền quy định áp dụng tại thời điểm công chứng thì giá trị tính phí công chứng tính như sau: Giá trị quyền sử dụng đất, giá trị tài sản tính phí công chứng = Diện tích đất, số lượng tài sản ghi trong hợp đồng, giao dịch (x) Giá đất, giá tài sản do cơ quan nhà nước có thẩm quyền quy định.)</w:t>
              <w:br/>
              <w:t>File đính kèm: VanBanGoc_257-2016-TT-BTC.pdf</w:t>
            </w:r>
          </w:p>
        </w:tc>
        <w:tc>
          <w:p/>
          <w:p>
            <w:pPr>
              <w:spacing w:after="0" w:before="0" w:lineRule="auto" w:line="276"/>
              <w:jc w:val="left"/>
            </w:pPr>
            <w:r>
              <w:rPr>
                <w:rFonts w:ascii="Times New Roman" w:hAnsi="Times New Roman" w:cs="Times New Roman" w:eastAsia="Times New Roman"/>
                <w:b w:val="false"/>
                <w:sz w:val="26"/>
              </w:rPr>
              <w:t>Thời hạn công chứng không quá 02 ngày làm việc; đối với hợp đồng, giao dịch có nội dung phức tạp thì thời hạn công chứng có thể kéo dài hơn nhưng không quá 10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yêu cầu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văn bản thỏa thuận phân chia di sản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tờ tùy thân;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di sản là quyền sử dụng đất hoặc tài sản pháp luật quy định phải đăng ký quyền sở hữu thì trong hồ sơ yêu cầu công chứng phải có giấy tờ chứng minh quyền sử dụng đất, quyền sở hữu tài sản của người để lại di sản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thừa kế theo pháp luật, thì trong hồ sơ yêu cầu công chứng phải có giấy tờ chứng minh quan hệ giữa người để lại di sản và người được hưởng di sản theo quy định của pháp luật về thừa kế.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thừa kế theo di chúc, trong hồ sơ yêu cầu công chứng phải có bản sao di chúc;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tờ khác có liên quan đến văn bản thỏa thuận mà pháp luật quy định phải có.  Bản sao nêu trên là bản chụp, bản in hoặc bản đánh máy có nội dung đầy đủ, chính xác như bản chính và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Tổ chức hành nghề công chứng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công chứng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257/2016/TT-BTC</w:t>
            </w:r>
          </w:p>
        </w:tc>
        <w:tc>
          <w:p/>
          <w:p>
            <w:pPr>
              <w:spacing w:after="0" w:before="0" w:lineRule="auto" w:line="276"/>
              <w:jc w:val="left"/>
            </w:pPr>
            <w:r>
              <w:rPr>
                <w:rFonts w:ascii="Times New Roman" w:hAnsi="Times New Roman" w:cs="Times New Roman" w:eastAsia="Times New Roman"/>
                <w:b w:val="false"/>
                <w:sz w:val="26"/>
              </w:rPr>
              <w:t>Thông tư 257/2016/TT-BTC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53/2014/QH13</w:t>
            </w:r>
          </w:p>
        </w:tc>
        <w:tc>
          <w:p/>
          <w:p>
            <w:pPr>
              <w:spacing w:after="0" w:before="0" w:lineRule="auto" w:line="276"/>
              <w:jc w:val="left"/>
            </w:pPr>
            <w:r>
              <w:rPr>
                <w:rFonts w:ascii="Times New Roman" w:hAnsi="Times New Roman" w:cs="Times New Roman" w:eastAsia="Times New Roman"/>
                <w:b w:val="false"/>
                <w:sz w:val="26"/>
              </w:rPr>
              <w:t>Luật 53/2014/QH13 - Công chứng</w:t>
            </w:r>
          </w:p>
        </w:tc>
        <w:tc>
          <w:p/>
          <w:p>
            <w:pPr>
              <w:spacing w:after="0" w:before="0" w:lineRule="auto" w:line="276"/>
              <w:jc w:val="left"/>
            </w:pPr>
            <w:r>
              <w:rPr>
                <w:rFonts w:ascii="Times New Roman" w:hAnsi="Times New Roman" w:cs="Times New Roman" w:eastAsia="Times New Roman"/>
                <w:b w:val="false"/>
                <w:sz w:val="26"/>
              </w:rPr>
              <w:t>20-06-2014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2026-05-21T16:35:20Z</dcterms:created>
  <dc:creator>Apache POI</dc:creator>
</cp:coreProperties>
</file>