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quảng cáo dịch vụ khám bệnh, chữa bệnh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xác nhận nội dung quảng cáo nộp hồ sơ đến Sở Y tế tỉnh, thành phố trực thuộc Trung ương trong trường hợp xác nhận nội dung quảng cáo đối với dịch vụ khám bệnh, chữa bệnh của cơ sở khám bệnh, chữa bệnh do Giám đốc Sở Y tế cấp giấy phép hoạt động, phê duyệt danh mục kỹ thuật và các bệnh viện tư nhân đã được Bộ Y tế cấp giấy phép hoạt động.
Bước 2. Trường hợp hồ sơ chưa hợp lệ, trong thời gian 05 ngày làm việc kể từ ngày nhận hồ sơ theo dấu tiếp nhận công văn đến của cơ quan tiếp nhận hồ sơ, cơ quan tiếp nhận hồ sơ có văn bản đề nghị đơn vị sửa đổi, bổ sung. Thời gian để tổ chức, cá nhân đề nghị xác nhận nội dung quảng cáo sửa đổi, bổ sung hoàn chỉnh hồ sơ theo yêu cầu tối đa là 90 ngày kể từ ngày nhận được văn bản thông báo sửa đổi, bổ sung của cơ quan tiếp nhận hồ sơ. Quá thời hạn này thì hồ sơ đề nghị xác nhận nội dung quảng cáo hết giá trị.
Bước 3. Trong thời gian 10 ngày làm việc kể từ ngày nhận đủ hồ sơ hợp lệ theo dấu tiếp nhận công văn đến của cơ quan tiếp nhận hồ sơ, cơ quan nhà nước có thẩm quyền cấp giấy xác nhận nội dung quảng cáo. Trường hợp không cấp giấy xác nhận nội dung quảng cáo, cơ quan nhà nước có thẩm quyền phải trả lời bằng văn bản và nêu rõ lý do không cấp.
Bước 4. Đối với quảng cáo thông qua hình thức hội thảo, hội nghị, tổ chức sự kiện:
a) Trước khi tiến hành việc quảng cáo ít nhất 02 ngày làm việc, tổ chức, cá nhân có sản phẩm, hàng hóa, dịch vụ đặc biệt thuộc lĩnh vực quản lý của Bộ Y tế đã được cơ quan có thẩm quyền của Bộ Y tế cấp giấy xác nhận nội dung quảng cáo đối với hình thức hội thảo, hội nghị, tổ chức sự kiện phải có văn bản thông báo về hình thức, thời gian và địa điểm quảng cáo kèm theo bản sao giấy xác nhận nội dung quảng cáo, mẫu quảng cáo hoặc kịch bản quảng cáo đã được duyệt cho Sở Y tế nơi tổ chức quảng cáo để thanh tra, kiểm tra trong trường hợp cần thiết;
b) Trường hợp có thay đổi về địa điểm, thời gian tổ chức hội thảo, hội nghị, tổ chức sự kiện so với nội dung ghi trên giấy xác nhận nội dung quảng cáo, tổ chức, cá nhân có sản phẩm, hàng hóa, dịch vụ quảng cáo phải thông báo tới Sở Y tế địa phương nơi tổ chức trước khi tiến hành việc quảng cáo ít nhất 02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nội dung quảng cáo theo quy định tại Phụ lục 01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của doanh nghiệp hoặc giấy phép thành lập văn phòng đại diện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hoạt động khám bệnh, chữa bệnh của cơ sở thực hiện dịch vụ khám bệnh, chữa bệnh được quảng cáo do Giám đốc Sở Y tế cấp và danh mục kỹ thuật chuyên môn đã được Giám đốc Sở Y tế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khám bệnh, chữa bệnh của người thực hiện dịch vụ khám bệnh, chữa bệnh được quảng cáo trong trường hợp pháp luật quy định phải có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trên báo nói, báo hình thì phải có 01 bản ghi nội dung quảng cáo dự kiến trong đĩa hình, đĩa âm thanh, file mềm kèm theo 03 bản kịch bản dự kiến quảng cáo, trong đó miêu tả rõ nội dung, phương tiện dự kiến quảng cáo, phần hình ảnh (đối với báo hình), phần lời, phần nhạc;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trên các phương tiện quảng cáo không phải báo nói, báo hình thì phải có 03 bản ma-két nội dung dự kiến quảng cáo in mầu kèm theo file mềm ghi nội dung dự kiến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thông qua hội thảo, hội nghị, tổ chức sự kiện: Ngoài các tài liệu quy định tại điểm này phải có các tài liệu: mẫu quảng cáo sử dụng trong chương trình đã được cơ quan có thẩm quyền phê duyệt còn hiệu lực (trong trường hợp mẫu quảng cáo đã được duyệt nội dung), chương trình có ghi rõ tên nội dung báo cáo, thời gian (ngày/tháng/năm), địa điểm tổ chức (địa chỉ cụ thể); nội dung bài báo cáo và tài liệu trình bày, phát cho người dự; bảng kê tên, chức danh khoa học, trình độ chuyên môn của báo cáo viên (Báo cáo viên phải có bằng cấp chuyên môn về y phù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sản phẩm hoặc mẫu nhãn sản phẩm đã đ­ược cơ quan y tế có thẩm quyền chấp thuận trong trường hợp pháp luật quy định nhãn sản phẩm phải được cơ quan y tế có thẩm quyền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đơn vị đề nghị xác nhận nội dung quảng cáo là đơn vị được ủy quyền thì phải có các giấy tờ sau đây: - Văn bản ủy quyền hợp lệ; - Giấy chứng nhận đăng ký kinh doanh hoặc Giấy phép thành lập Văn phòng đại diện của thư­ơng nhân n­ước ngoài của đơn vị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tham khảo, chứng minh, xác thực thông tin trong nội dung quảng cáo: - Các tài liệu bằng tiếng Anh phải dịch ra tiếng Việt kèm theo tài liệu gốc bằng tiếng Anh. Bản dịch tiếng Việt phải được đóng dấu xác nhận của đơn vị đề nghị xác nhận nội dung quảng cáo; - Các tài liệu bằng tiếng nước ngoài không phải là tiếng Anh phải dịch ra tiếng Việt và kèm theo tài liệu gốc bằng tiếng nước ngoài. Bản dịch tiếng Việt phải được công chứng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trong hồ sơ đề nghị xác nhận nội dung quảng cáo phải còn hiệu lực, là bản sao chứng thực hoặc bản sao có đóng dấu của đơn vị đề nghị xác nhận nội dung quảng cáo. Các tài liệu trong hồ sơ phải có dấu, dấu giáp lai của đơn vị đề nghị xác nhận nội dung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nội dung quảng cáo được trình bày trên khổ giấy A4. Mẫu hình thức quảng cáo ngoài trời khổ lớn có thể trình bày trên khổ giấy A3 hoặc khổ giấy khác và ghi rõ tỷ lệ kích thước so với kích thước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15/QH15</w:t>
            </w:r>
          </w:p>
        </w:tc>
        <w:tc>
          <w:p/>
          <w:p>
            <w:pPr>
              <w:spacing w:after="0" w:before="0" w:lineRule="auto" w:line="276"/>
              <w:jc w:val="left"/>
            </w:pPr>
            <w:r>
              <w:rPr>
                <w:rFonts w:ascii="Times New Roman" w:hAnsi="Times New Roman" w:cs="Times New Roman" w:eastAsia="Times New Roman"/>
                <w:b w:val="false"/>
                <w:sz w:val="26"/>
              </w:rPr>
              <w:t>Luật Khám bệnh, chữa bệnh số: 15/2023/QH15</w:t>
            </w:r>
          </w:p>
        </w:tc>
        <w:tc>
          <w:p/>
          <w:p>
            <w:pPr>
              <w:spacing w:after="0" w:before="0" w:lineRule="auto" w:line="276"/>
              <w:jc w:val="left"/>
            </w:pPr>
            <w:r>
              <w:rPr>
                <w:rFonts w:ascii="Times New Roman" w:hAnsi="Times New Roman" w:cs="Times New Roman" w:eastAsia="Times New Roman"/>
                <w:b w:val="false"/>
                <w:sz w:val="26"/>
              </w:rPr>
              <w:t>09-01-2023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09/2015/TT-BYT: Điều kiện chung để xác nhận nội dung quảng cáo
1. Nội dung quảng cáo phải bảo đảm đúng các quy định của pháp luật về quảng cáo, không có hành vi bị cấm quy định tại Điều 8 của Luật quảng cáo.
2. Tiếng nói, chữ viết, hình ảnh trong quảng cáo phải bảo đảm ngắn gọn, thông dụng, đúng quy định tại Điều 18 của Luật quảng cáo. Cỡ chữ nhỏ nhất trong nội dung quảng cáo phải bảo đảm tỷ lệ đủ lớn để có thể đọc được trong điều kiện bình thường và không được nhỏ hơn tỷ lệ tương đương cỡ chữ Vntime hoặc Times New Roman 12 trên khổ giấy A4.
Điều 11 Thông tư số 09/2015/TT-BYT: Điều kiện xác nhận nội dung quảng cáo dịch vụ khám, chữa bệnh
1. Phải đủ điều kiện quảng cáo quy định tại Điểm e Khoản 4 Điều 20 của Luật quảng cáo, cụ thể như sau:
a) Giấy phép hoạt động khám bệnh, chữa bệnh đối với cơ sở khám bệnh, chữa bệnh;
b) Chứng chỉ hành nghề khám bệnh, chữa bệnh đối với người hành nghề mà pháp luật về khám bệnh, chữa bệnh quy định bắt buộc phải có chứng chỉ hành nghề.
2. Nội dung quảng cáo phải theo đúng quy định tại Điều 9 Nghị định số 181/2013/NĐ-CP.
3. Có đủ hồ sơ theo quy định tại Điều 19 Thông tư này.
4. Đơn vị đề nghị xác nhận nội dung quảng cáo là đơn vị đứng tên trên giấy phép hoạt động khám bệnh, chữa bệnh hoặc đơn vị có tư cách pháp nhân được đơn vị đứng tên trên giấy phép hoạt động khám bệnh, chữa bệnh ủy quyền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2026-05-21T16:24:44Z</dcterms:created>
  <dc:creator>Apache POI</dc:creator>
</cp:coreProperties>
</file>