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1628/</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B1: 1. Tiếp nhận hồ sơ.
Tiếp nhận hồ sơ trực tiếp từ người nộp hồ sơ hoặc qua Hệ thống đăng ký kinh doanh Quốc gia: https://dangkyhkd.dkkd.gov.vn
2. Cán bộ TN&amp;TKQ kiểm tra hồ sơ:
- Nếu hồ sơ chưa đầy đủ hoặc không hợp lệ thì hướng dẫn bổ sung, hoàn thiện hồ sơ theo quy định. 
- Nếu hồ sơ đầy đủ, hợp lệ thì làm thủ tục tiếp nhận hồ sơ, hẹn trả kết quả cho người nộp hồ sơ và yêu cầu nộp phí, lệ phí (nếu có).
B2: Chuyển hồ sơ về phòng Tài chính – Kế hoạch  thuộc UBND cấp huyện để giải quyết.
B3: Duyệt hồ sơ, phân công cán bộ chuyên môn xử lý
B4: Thẩm định hồ sơ:
- Trường hợp hồ sơ đủ điều kiện thì dự thảo Giấy chứng nhận đăng ký hộ kinh doanh trình lãnh đạo phòng xem xét, ký duyệt.
- Trường hợp hồ sơ không đủ điều kiện thì dự thảo Thông báo về việc sửa đổi bổ sung hồ sơ đăng ký hộ kinh doanh trình lãnh đạo phòng xem xét, ký duyệt.
b5: Xem xét ký duyệt vào dự thảo kết quả B4.
B6: Phát hành văn bản và chuyển kết quả sang Trung tâm Hành chính công cấp huyện để trả cho cá nhân, đại diện hộ kinh doanh
- Cập nhật, theo dõi, lưu hồ sơ.
B7: Trả kết quả cho cá nhân, đại diện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t>Phí : 30000 Đồng</w:t>
            </w:r>
          </w:p>
        </w:tc>
        <w:tc>
          <w:p/>
          <w:p>
            <w:pPr>
              <w:spacing w:after="0" w:before="0" w:lineRule="auto" w:line="276"/>
              <w:jc w:val="left"/>
            </w:pPr>
            <w:r>
              <w:rPr>
                <w:rFonts w:ascii="Times New Roman" w:hAnsi="Times New Roman" w:cs="Times New Roman" w:eastAsia="Times New Roman"/>
                <w:b w:val="false"/>
                <w:sz w:val="26"/>
              </w:rPr>
              <w:t>-	Lệ phí 30.000 đồng/lần đăng ký
- Đăng ký qua Cổng thông tin dịch vụ công trực tuyến các huyện, thị xã, thành phố được miễn phí (theo Nghị quyết số 253/2020/NQ- HĐND ngày 08/12/2020 của Hội đồng nhân dân tỉnh Hà Tĩnh).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t>Phí : 30000 Đồng</w:t>
            </w:r>
          </w:p>
        </w:tc>
        <w:tc>
          <w:p/>
          <w:p>
            <w:pPr>
              <w:spacing w:after="0" w:before="0" w:lineRule="auto" w:line="276"/>
              <w:jc w:val="left"/>
            </w:pPr>
            <w:r>
              <w:rPr>
                <w:rFonts w:ascii="Times New Roman" w:hAnsi="Times New Roman" w:cs="Times New Roman" w:eastAsia="Times New Roman"/>
                <w:b w:val="false"/>
                <w:sz w:val="26"/>
              </w:rPr>
              <w:t>-	Lệ phí 30.000 đồng/lần đăng ký
- Đăng ký qua Cổng thông tin dịch vụ công trực tuyến các huyện, thị xã, thành phố được miễn phí (theo Nghị quyết số 253/2020/NQ- HĐND ngày 08/12/2020 của Hội đồng nhân dân tỉnh Hà Tĩnh).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t>Phí : 300000 Đồng</w:t>
            </w:r>
          </w:p>
        </w:tc>
        <w:tc>
          <w:p/>
          <w:p>
            <w:pPr>
              <w:spacing w:after="0" w:before="0" w:lineRule="auto" w:line="276"/>
              <w:jc w:val="left"/>
            </w:pPr>
            <w:r>
              <w:rPr>
                <w:rFonts w:ascii="Times New Roman" w:hAnsi="Times New Roman" w:cs="Times New Roman" w:eastAsia="Times New Roman"/>
                <w:b w:val="false"/>
                <w:sz w:val="26"/>
              </w:rPr>
              <w:t>-	Lệ phí 30.000 đồng/lần đăng ký
- Đăng ký qua Cổng thông tin dịch vụ công trực tuyến các huyện, thị xã, thành phố được miễn phí (theo Nghị quyết số 253/2020/NQ- HĐND ngày 08/12/2020 của Hội đồng nhân dân tỉnh Hà Tĩnh).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đăng ký hộ kinh doanh theo mẫu BM.HKD.05.01.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Hành chính công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(cấp lại)/ Thông báo về việc sửa đổi bổ sung hồ sơ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Thông tư số 01/2021/TT-BKHĐT</w:t>
            </w:r>
          </w:p>
        </w:tc>
        <w:tc>
          <w:p/>
          <w:p>
            <w:pPr>
              <w:spacing w:after="0" w:before="0" w:lineRule="auto" w:line="276"/>
              <w:jc w:val="left"/>
            </w:pPr>
            <w:r>
              <w:rPr>
                <w:rFonts w:ascii="Times New Roman" w:hAnsi="Times New Roman" w:cs="Times New Roman" w:eastAsia="Times New Roman"/>
                <w:b w:val="false"/>
                <w:sz w:val="26"/>
              </w:rPr>
              <w:t>Thông tư số 01/2021/TT-BKHĐT 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 sửa đổi, bổ sung một số điều của Thông tư số 85/2019/TT-BTC hướng dẫn về phí,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Thông tư số 02/2023/TT-BKHĐT</w:t>
            </w:r>
          </w:p>
        </w:tc>
        <w:tc>
          <w:p/>
          <w:p>
            <w:pPr>
              <w:spacing w:after="0" w:before="0" w:lineRule="auto" w:line="276"/>
              <w:jc w:val="left"/>
            </w:pPr>
            <w:r>
              <w:rPr>
                <w:rFonts w:ascii="Times New Roman" w:hAnsi="Times New Roman" w:cs="Times New Roman" w:eastAsia="Times New Roman"/>
                <w:b w:val="false"/>
                <w:sz w:val="26"/>
              </w:rPr>
              <w:t>Thông tư số 02/2023/TT-BKHĐT của Bộ Kế hoạch và Đầu tư: 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253/2020/NQ-HĐND</w:t>
            </w:r>
          </w:p>
        </w:tc>
        <w:tc>
          <w:p/>
          <w:p>
            <w:pPr>
              <w:spacing w:after="0" w:before="0" w:lineRule="auto" w:line="276"/>
              <w:jc w:val="left"/>
            </w:pPr>
            <w:r>
              <w:rPr>
                <w:rFonts w:ascii="Times New Roman" w:hAnsi="Times New Roman" w:cs="Times New Roman" w:eastAsia="Times New Roman"/>
                <w:b w:val="false"/>
                <w:sz w:val="26"/>
              </w:rPr>
              <w:t>Nghị quyết số 253/2020/NQ-HĐND</w:t>
            </w:r>
          </w:p>
        </w:tc>
        <w:tc>
          <w:p/>
          <w:p>
            <w:pPr>
              <w:spacing w:after="0" w:before="0" w:lineRule="auto" w:line="276"/>
              <w:jc w:val="left"/>
            </w:pPr>
            <w:r>
              <w:rPr>
                <w:rFonts w:ascii="Times New Roman" w:hAnsi="Times New Roman" w:cs="Times New Roman" w:eastAsia="Times New Roman"/>
                <w:b w:val="false"/>
                <w:sz w:val="26"/>
              </w:rPr>
              <w:t>08-12-2020</w:t>
            </w:r>
          </w:p>
        </w:tc>
        <w:tc>
          <w:p/>
          <w:p>
            <w:pPr>
              <w:spacing w:after="0" w:before="0" w:lineRule="auto" w:line="276"/>
              <w:jc w:val="left"/>
            </w:pPr>
            <w:r>
              <w:rPr>
                <w:rFonts w:ascii="Times New Roman" w:hAnsi="Times New Roman" w:cs="Times New Roman" w:eastAsia="Times New Roman"/>
                <w:b w:val="false"/>
                <w:sz w:val="26"/>
              </w:rPr>
              <w:t>Sở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2026-05-06T13:16:26Z</dcterms:created>
  <dc:creator>Apache POI</dc:creator>
</cp:coreProperties>
</file>