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xây dựng công trình cấp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nộp 02 bộ hồ sơ đề nghị điều chỉnh giấy phép xây dựng đến Bộ Xây dựng.</w:t>
      </w:r>
    </w:p>
    <w:p>
      <w:pPr>
        <w:spacing w:after="0" w:before="0" w:lineRule="auto" w:line="276"/>
        <w:jc w:val="both"/>
      </w:pPr>
      <w:r>
        <w:rPr>
          <w:rFonts w:ascii="Times New Roman" w:hAnsi="Times New Roman" w:cs="Times New Roman" w:eastAsia="Times New Roman"/>
          <w:b w:val="false"/>
          <w:sz w:val="26"/>
        </w:rPr>
        <w:t>Bước 2: Bộ Xây dựng có trách nhiệm tiếp nhận hồ sơ của tổ chức, cá nhân đề nghị điều chỉnh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Bước 3: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Bước 4: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Bước 5: Trong thời gian 12 ngày đối với công trình kể từ ngày nhận được hồ sơ, các cơ quan quản lý nhà nước được hỏi ý kiến có trách nhiệm trả lời bằng văn bản về những nội dung thuộc chức năng quản lý của mình. Sau thời hạn quy định,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điều chỉnh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Điều chỉnh giấy phép xây dựng: 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điều chỉnh giấy phép xây dựng theo mẫu tại Phụ lục số 2 Thông tư số 15/2016/TT-BXD; - Bản chính giấy phép xây dựng đã được cấp; - Bản sao hoặc tệp tin chứa bản chụp chính bản vẽ thiết kế mặt bằng, mặt đứng, mặt cắt bộ phận, hạng mục công trình đề nghị điều chỉnh tỷ lệ 1/50 - 1/200; - Bản sao hoặc tệp tin chứa bản chụp chính văn bản phê duyệt điều chỉnh thiết kế của người có thẩm quyền theo quy định kèm theo Bản kê khai điều kiện năng lực của tổ chức, cá nhân thiết kế đối với trường hợp thiết kế không do cơ quan chuyên môn về xây dựng thẩm định hoặc Báo cáo kết quả thẩm định thiết kế điều chỉnh của cơ quan chuyên môn về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2026-05-11T19:17:22Z</dcterms:created>
  <dc:creator>Apache POI</dc:creator>
</cp:coreProperties>
</file>