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thực vật xuất khẩu/tái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vật thể nộp trực tiếp 01 bộ hồ sơ đăng ký cho cơ quan kiểm dịch thực vật nơi gần nhất.</w:t>
      </w:r>
    </w:p>
    <w:p>
      <w:pPr>
        <w:spacing w:after="0" w:before="0" w:lineRule="auto" w:line="276"/>
        <w:jc w:val="both"/>
      </w:pPr>
      <w:r>
        <w:rPr>
          <w:rFonts w:ascii="Times New Roman" w:hAnsi="Times New Roman" w:cs="Times New Roman" w:eastAsia="Times New Roman"/>
          <w:b w:val="false"/>
          <w:sz w:val="26"/>
        </w:rPr>
        <w:t>Bước 2: Cơ quan kiểm dịch thực vật có trách nhiệm tiếp nhận và kiểm tra ngay tính hợp lệ của hồ sơ theo quy định. Trường hợp hồ sơ không hợp lệ thì yêu cầu chủ vật thể bổ sung, hoàn thiện hồ sơ.</w:t>
      </w:r>
    </w:p>
    <w:p>
      <w:pPr>
        <w:spacing w:after="0" w:before="0" w:lineRule="auto" w:line="276"/>
        <w:jc w:val="both"/>
      </w:pPr>
      <w:r>
        <w:rPr>
          <w:rFonts w:ascii="Times New Roman" w:hAnsi="Times New Roman" w:cs="Times New Roman" w:eastAsia="Times New Roman"/>
          <w:b w:val="false"/>
          <w:sz w:val="26"/>
        </w:rPr>
        <w:t>Bước 3: Căn cứ kết quả kiểm tra hồ sơ, cơ quan kiểm dịch thực vật quyết định địa điểm kiểm dịch tại cơ sở sản xuất, nơi xuất phát, nơi bảo quản ở sâu trong nội địa hoặc cửa khẩu xuất và bố trí công chức kiểm tra ngay lô vật thể.</w:t>
      </w:r>
    </w:p>
    <w:p>
      <w:pPr>
        <w:spacing w:after="0" w:before="0" w:lineRule="auto" w:line="276"/>
        <w:jc w:val="both"/>
      </w:pPr>
      <w:r>
        <w:rPr>
          <w:rFonts w:ascii="Times New Roman" w:hAnsi="Times New Roman" w:cs="Times New Roman" w:eastAsia="Times New Roman"/>
          <w:b w:val="false"/>
          <w:sz w:val="26"/>
        </w:rPr>
        <w:t>Bước 4: Cơ quan kiểm dịch thực vật cấp Giấy chứng nhận kiểm dịch thực vật (Theo mẫu qui định tại Phụ lục V ban hành kèm theo Thông tư 33/2014/TT-BNNPTNT) hoặc Giấy chứng nhận kiểm dịch thực vật tái xuất khẩu (Theo mẫu qui định tại Phụ lục VI ban hành kèm theo Thông tư 33/2014/TT-BNNPTNT) cho lô vật thể trong vòng 24 giờ kể từ khi bắt đầu kiểm dịch đối với lô vật thể đáp ứng yêu cầu kiểm dịch thực vật của nước nhập khẩu.
+ Trường hợp kéo dài hơn 24 giờ do yêu cầu về chuyên môn kỹ thuật thì cơ quan kiểm dịch thực vật phải thông báo hoặc trả lời bằng văn bản và nêu rõ lý do cho chủ vật thể biết.
+ Trường hợp phát hiện lô vật thể không đáp ứng yêu cầu về kiểm dịch thực vật của nước nhập khẩu thì Cơ quan kiểm dịch thực vật không cấp Giấy chứng nhận kiểm dịch thực vật đồng thời phải thông báo cho chủ vật thể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(Mục III, Phí kiểm dịch thực vật kèm theo Thông tư số 33/2021/TT-BTC ngày 17/5/2021)</w:t>
            </w:r>
          </w:p>
        </w:tc>
        <w:tc>
          <w:p/>
          <w:p>
            <w:pPr>
              <w:spacing w:after="0" w:before="0" w:lineRule="auto" w:line="276"/>
              <w:jc w:val="left"/>
            </w:pPr>
            <w:r>
              <w:rPr>
                <w:rFonts w:ascii="Times New Roman" w:hAnsi="Times New Roman" w:cs="Times New Roman" w:eastAsia="Times New Roman"/>
                <w:b w:val="false"/>
                <w:sz w:val="26"/>
              </w:rPr>
              <w:t>Hồ sơ được nộp trực tiếp cho cơ quan kiểm dịch thực vật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kiểm dịch thực vật xuất khẩu hoặc tái xuất khẩu (theo mẫu qui định tại Phụ lục IV ban hành kèm theo Thông tư 33/2014/TT-BNNPTNT).</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điện tử hoặc bản chính Giấy chứng nhận kiểm dịch thực vật của nước xuất khẩu (trong trường hợp tái xuất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Trồng trọt và Bảo vệ thực vật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quan kiểm dịch thực vật (bao gồm các Chi cục Kiểm dịch thực vật vùng I, II, III, IV, V, VI, VII, VIII và IX; các trạm kiểm dịch thực vật tại cửa khẩu).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thực vật xuất khẩu/tái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Bảo vệ và kiểm dịch thực vật</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33/2014/TT-BNNPTNT</w:t>
            </w:r>
          </w:p>
        </w:tc>
        <w:tc>
          <w:p/>
          <w:p>
            <w:pPr>
              <w:spacing w:after="0" w:before="0" w:lineRule="auto" w:line="276"/>
              <w:jc w:val="left"/>
            </w:pPr>
            <w:r>
              <w:rPr>
                <w:rFonts w:ascii="Times New Roman" w:hAnsi="Times New Roman" w:cs="Times New Roman" w:eastAsia="Times New Roman"/>
                <w:b w:val="false"/>
                <w:sz w:val="26"/>
              </w:rPr>
              <w:t>Quy định trình tự, thủ tục kiểm dịch thực vật nhập, xuất khẩu, quá cảnh và sau nhập khẩu vật thể thuộc diện kiểm dịch thực vật do Bộ trưởng Bộ Nông nghiệp và Phát triển nông thôn ban hành</w:t>
            </w:r>
          </w:p>
        </w:tc>
        <w:tc>
          <w:p/>
          <w:p>
            <w:pPr>
              <w:spacing w:after="0" w:before="0" w:lineRule="auto" w:line="276"/>
              <w:jc w:val="left"/>
            </w:pPr>
            <w:r>
              <w:rPr>
                <w:rFonts w:ascii="Times New Roman" w:hAnsi="Times New Roman" w:cs="Times New Roman" w:eastAsia="Times New Roman"/>
                <w:b w:val="false"/>
                <w:sz w:val="26"/>
              </w:rPr>
              <w:t>30-10-2014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trong hoạt động kiểm dịch và bảo vệ thực vật thuộc lĩnh vực nông nghiệp</w:t>
            </w:r>
          </w:p>
        </w:tc>
        <w:tc>
          <w:p/>
          <w:p>
            <w:pPr>
              <w:spacing w:after="0" w:before="0" w:lineRule="auto" w:line="276"/>
              <w:jc w:val="left"/>
            </w:pPr>
            <w:r>
              <w:rPr>
                <w:rFonts w:ascii="Times New Roman" w:hAnsi="Times New Roman" w:cs="Times New Roman" w:eastAsia="Times New Roman"/>
                <w:b w:val="false"/>
                <w:sz w:val="26"/>
              </w:rPr>
              <w:t>17-05-2021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15/2021/TT-BNNPTNT</w:t>
            </w:r>
          </w:p>
        </w:tc>
        <w:tc>
          <w:p/>
          <w:p>
            <w:pPr>
              <w:spacing w:after="0" w:before="0" w:lineRule="auto" w:line="276"/>
              <w:jc w:val="left"/>
            </w:pPr>
            <w:r>
              <w:rPr>
                <w:rFonts w:ascii="Times New Roman" w:hAnsi="Times New Roman" w:cs="Times New Roman" w:eastAsia="Times New Roman"/>
                <w:b w:val="false"/>
                <w:sz w:val="26"/>
              </w:rPr>
              <w:t>Thông tư 15/2021/TT-BNNPTNT</w:t>
            </w:r>
          </w:p>
        </w:tc>
        <w:tc>
          <w:p/>
          <w:p>
            <w:pPr>
              <w:spacing w:after="0" w:before="0" w:lineRule="auto" w:line="276"/>
              <w:jc w:val="left"/>
            </w:pPr>
            <w:r>
              <w:rPr>
                <w:rFonts w:ascii="Times New Roman" w:hAnsi="Times New Roman" w:cs="Times New Roman" w:eastAsia="Times New Roman"/>
                <w:b w:val="false"/>
                <w:sz w:val="26"/>
              </w:rPr>
              <w:t>06-12-2021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2026-05-13T16:04:58Z</dcterms:created>
  <dc:creator>Apache POI</dc:creator>
</cp:coreProperties>
</file>