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thuê nhà ở công vụ thuộc thẩm quyền quản lý của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thuộc các đối tượng quy định tại các điểm b (được điều động, luân chuyển, biệt phái từ cơ quan trung ương về địa phương công tác hoặc từ địa phương này đến địa phương khác để giữ chức vụ từ Phó Chủ tịch Ủy ban nhân dân cấp huyện, Phó Giám đốc Sở và tương đương trở lên), c và đ khoản 1 Điều 45 của Luật Nhà ở thì thực hiện như sau:</w:t>
      </w:r>
    </w:p>
    <w:p>
      <w:pPr>
        <w:spacing w:after="0" w:before="0" w:lineRule="auto" w:line="276"/>
        <w:jc w:val="both"/>
      </w:pPr>
      <w:r>
        <w:rPr>
          <w:rFonts w:ascii="Times New Roman" w:hAnsi="Times New Roman" w:cs="Times New Roman" w:eastAsia="Times New Roman"/>
          <w:b w:val="false"/>
          <w:sz w:val="26"/>
        </w:rPr>
        <w:t>- Các đối tượng nêu trên phải có đơn đề nghị thuê nhà ở công vụ được lập theo mẫu số 03 của phụ lục số 03 ban hành kèm theo Nghị định 95/2024/NĐ-CP ngày 24/7/2024 của Chính phủ quy định chi tiết một số điều của Luật Nhà ở gửi cơ quan, tổ chức nơi đang công tác; trong thời hạn tối đa 10 ngày, kể từ ngày nhận được đơn đề nghị thuê nhà ở công vụ, cơ quan, tổ chức nơi đối tượng quy định tại khoản này đang công tác kiểm tra, xác nhận vào nội dung đơn và có văn bản gửi kèm theo đơn đề nghị đến Sở Xây dựng tại địa phương;</w:t>
      </w:r>
    </w:p>
    <w:p>
      <w:pPr>
        <w:spacing w:after="0" w:before="0" w:lineRule="auto" w:line="276"/>
        <w:jc w:val="both"/>
      </w:pPr>
      <w:r>
        <w:rPr>
          <w:rFonts w:ascii="Times New Roman" w:hAnsi="Times New Roman" w:cs="Times New Roman" w:eastAsia="Times New Roman"/>
          <w:b w:val="false"/>
          <w:sz w:val="26"/>
        </w:rPr>
        <w:t>- Trong thời hạn tối đa 20 ngày, kể từ ngày nhận được văn bản của cơ quan, tổ chức nơi đang công tác, Sở Xây dựng có trách nhiệm kiểm tra và báo cáo UBND cấp tỉnh, nếu đủ điều kiện cho thuê nhà ở công vụ thì UBND cấp tỉnh ban hành quyết định cho thuê nhà ở công vụ theo mẫu số 04 của phụ lục số 03 ban hành kèm theo Nghị định 95/2024/NĐ-CP; trường hợp không đủ điều kiện thì phải có văn bản trả lời nêu rõ lý do;</w:t>
      </w:r>
    </w:p>
    <w:p>
      <w:pPr>
        <w:spacing w:after="0" w:before="0" w:lineRule="auto" w:line="276"/>
        <w:jc w:val="both"/>
      </w:pPr>
      <w:r>
        <w:rPr>
          <w:rFonts w:ascii="Times New Roman" w:hAnsi="Times New Roman" w:cs="Times New Roman" w:eastAsia="Times New Roman"/>
          <w:b w:val="false"/>
          <w:sz w:val="26"/>
        </w:rPr>
        <w:t>- Trong thời hạn tối đa 10 ngày, kể từ ngày nhận được quyết định cho thuê nhà ở công vụ của cơ quan có thẩm quyền, đơn vị được giao quản lý vận hành nhà ở công vụ quy định tại Điều 34 của Nghị định 95/2024/NĐ-CP thực hiện ký hợp đồng thuê nhà ở với người thuê hoặc ký hợp đồng thuê nhà ở với cơ quan đang trực tiếp quản lý người thuê nhà ở theo mẫu số 02 của phụ lục số 03 ban hành kèm theo Nghị định 95/2024/NĐ-CP.</w:t>
      </w:r>
    </w:p>
    <w:p>
      <w:pPr>
        <w:spacing w:after="0" w:before="0" w:lineRule="auto" w:line="276"/>
        <w:jc w:val="both"/>
      </w:pPr>
      <w:r>
        <w:rPr>
          <w:rFonts w:ascii="Times New Roman" w:hAnsi="Times New Roman" w:cs="Times New Roman" w:eastAsia="Times New Roman"/>
          <w:b w:val="false"/>
          <w:sz w:val="26"/>
        </w:rPr>
        <w:t>Trường hợp cán bộ thuộc diện quản lý theo ngành dọc của các cơ quan trung ương được điều động, luân chuyển, biệt phái về địa phương công tác mà tại địa phương nơi đến công tác, cơ quan quản lý cán bộ không có quỹ nhà ở công vụ thì phải có văn bản đề nghị Ủy ban nhân dân cấp tỉnh bố trí nhà ở công vụ để cho thuê.</w:t>
      </w:r>
    </w:p>
    <w:p>
      <w:pPr>
        <w:spacing w:after="0" w:before="0" w:lineRule="auto" w:line="276"/>
        <w:jc w:val="both"/>
      </w:pPr>
      <w:r>
        <w:rPr>
          <w:rFonts w:ascii="Times New Roman" w:hAnsi="Times New Roman" w:cs="Times New Roman" w:eastAsia="Times New Roman"/>
          <w:b w:val="false"/>
          <w:sz w:val="26"/>
        </w:rPr>
        <w:t>Trong thời hạn tối đa 15 ngày, kể từ ngày nhận được văn bản đề nghị của cơ quan quản lý cán bộ kèm theo đơn của người đề nghị thuê nhà ở công vụ, Ủy ban nhân dân cấp tỉnh có trách nhiệm kiểm tra và bố trí cho thuê nhà ở công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30 ngày, kể từ cơ quan tiếp nhận nhận đủ hồ sơ hợp lệ (gồm không quá 10 ngày, kể từ ngày cơ quan, tổ chức nơi người thuê công tác nhận được đơn đề nghị và không quá 20 ngày, kể từ ngày Sở Xây dựng nhận được văn bản của cơ quan, tổ chức nơi người thuê đang công tác).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30 ngày, kể từ cơ quan tiếp nhận nhận đủ hồ sơ hợp lệ (gồm không quá 10 ngày, kể từ ngày cơ quan, tổ chức nơi người thuê công tác nhận được đơn đề nghị và không quá 20 ngày, kể từ ngày Sở Xây dựng nhận được văn bản của cơ quan, tổ chức nơi người thuê đang công tác).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30 ngày, kể từ cơ quan tiếp nhận nhận đủ hồ sơ hợp lệ (gồm không quá 10 ngày, kể từ ngày cơ quan, tổ chức nơi người thuê công tác nhận được đơn đề nghị và không quá 20 ngày, kể từ ngày Sở Xây dựng nhận được văn bản của cơ quan, tổ chức nơi người thuê đang công tác).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thuê nhà ở công vụ theo mẫu có xác nhận của cơ quan người thuê đang công tác;</w:t>
            </w:r>
          </w:p>
        </w:tc>
        <w:tc>
          <w:p/>
          <w:p>
            <w:pPr>
              <w:spacing w:after="0" w:before="0" w:lineRule="auto" w:line="276"/>
              <w:jc w:val="left"/>
            </w:pPr>
            <w:r>
              <w:rPr>
                <w:rFonts w:ascii="Times New Roman" w:hAnsi="Times New Roman" w:cs="Times New Roman" w:eastAsia="Times New Roman"/>
                <w:b w:val="false"/>
                <w:sz w:val="26"/>
              </w:rPr>
              <w:t>Mẫu Đơn thuê nhà ở công vụ.docx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cơ quan, đơn vị nơi người nộp đơn đang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bản chính để đối chiếu Quyết định điều động, luân chuyển/bổ nhiệm của người thuê nhà ở công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Đơn vị quản lý vận hành nhà 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đơn vị nơi người thuê đang công tác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đối tượng được thuê nhà ở công vụ.</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đối tượng quy định tại điểm b (được điều động, luân chuyển, biệt phái từ cơ quan trung ương về địa phương công tác hoặc từ địa phương này đến địa phương khác để giữ chức vụ từ Phó Chủ tịch Ủy ban nhân dân cấp huyện, Phó Giám đốc Sở và tương đương trở lên) khoản 1 Điều 45 của Luật Nhà ở thì phải đáp ứng các điều kiện sau đây: 
- Có quyết định điều động, luân chuyển, biệt phái công tác và giấy tờ chứng minh thuộc đối tượng thuê nhà ở công vụ; 
- Thuộc diện chưa có nhà ở thuộc sở hữu của mình và chưa được thuê, thuê mua hoặc mua nhà ở xã hội tại nơi đến công tác hoặc đã có nhà ở thuộc sở hữu của mình tại nơi đến công tác nhưng có diện tích nhà ở bình quân trong hộ gia đình dưới 20 m2 sàn/người.
b) Đối với đối tượng quy định tại điểm c và điểm đ khoản 1 Điều 45 của Luật Nhà ở thì phải đáp ứng các điều kiện sau đây: 
- Có quyết định điều động, luân chuyển, biệt phái hoặc cử đến công tác tại các khu vực theo quy định tại điểm c hoặc điểm đ khoản 1 Điều 45 của Luật Nhà ở; 
- Thuộc diện chưa có nhà ở thuộc sở hữu của mình và chưa được thuê, thuê mua hoặc mua nhà ở xã hội tại nơi đến công tác hoặc đã có nhà ở thuộc sở hữu của mình tại nơi đến công tác nhưng có diện tích nhà ở bình quân trong hộ gia đình dưới 20 m2 sàn/người; trường hợp cử đến công tác tại khu vực nông thôn vùng đồng bằng, trung du thì phải ngoài địa bàn cấp huyện và cách nơi ở của mình đến nơi công tác từ 30 km trở lên. 
Trường hợp đến công tác tại khu vực nông thôn vùng sâu, vùng xa có điều kiện kinh tế - xã hội đặc biệt khó khăn, khu vực biên giới, hải đảo thì Ủy ban nhân dân cấp tỉnh quy định khoảng cách cho phù hợp với tình hình thực tế của từng khu vực nhưng phải cách xa từ nơi ở của mình đến nơi công tác tối thiểu là 10 km.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2026-04-30T13:20:40Z</dcterms:created>
  <dc:creator>Apache POI</dc:creator>
</cp:coreProperties>
</file>