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bán phần diện tích nhà đất sử dụng chung của nhà ở cũ thuộc tài sản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gửi trực tiếp hoặc qua dịch vụ bưu chính hoặc trực tuyến 01 bộ hồ sơ  đếnTrung tâm phục vụ hành chính công của UBND cấp tỉnh hoặc Bộ phận tiếp nhận và trả kết quả giải quyết TTHC;</w:t>
      </w:r>
    </w:p>
    <w:p>
      <w:pPr>
        <w:spacing w:after="0" w:before="0" w:lineRule="auto" w:line="276"/>
        <w:jc w:val="both"/>
      </w:pPr>
      <w:r>
        <w:rPr>
          <w:rFonts w:ascii="Times New Roman" w:hAnsi="Times New Roman" w:cs="Times New Roman" w:eastAsia="Times New Roman"/>
          <w:b w:val="false"/>
          <w:sz w:val="26"/>
        </w:rPr>
        <w:t>- Cơ quan tiếp nhận hồ sơ có trách nhiệm tiếp nhận, kiểm tra hồ sơ và ghi giấy biên nhận cho người nộp hồ sơ, trong đó ghi rõ ngày nhận kết quả. Trường hợp hồ sơ không có đủ các giấy tờ theo quy định tại khoản 1 Điều 77 của Nghị định số 95/2024/NĐ-CP thì trong thời hạn tối đa 05 ngày làm việc, cơ quan tiếp nhận phải có văn bản đề nghị người có đơn bổ sung giấy tờ còn thiếu theo quy định.</w:t>
      </w:r>
    </w:p>
    <w:p>
      <w:pPr>
        <w:spacing w:after="0" w:before="0" w:lineRule="auto" w:line="276"/>
        <w:jc w:val="both"/>
      </w:pPr>
      <w:r>
        <w:rPr>
          <w:rFonts w:ascii="Times New Roman" w:hAnsi="Times New Roman" w:cs="Times New Roman" w:eastAsia="Times New Roman"/>
          <w:b w:val="false"/>
          <w:sz w:val="26"/>
        </w:rPr>
        <w:t>Trường hợp cơ quan tiếp nhận hồ sơ là đơn vị quản lý vận hành nhà ở thì trong thời hạn tối đa 05 ngày làm việc, kể từ ngày nhận được hồ sơ hợp lệ, đơn vị quản lý vận hành nhà ở có trách nhiệm kiểm tra và lập danh sách kèm theo hồ sơ để báo cáo Sở Xây dựng;</w:t>
      </w:r>
    </w:p>
    <w:p>
      <w:pPr>
        <w:spacing w:after="0" w:before="0" w:lineRule="auto" w:line="276"/>
        <w:jc w:val="both"/>
      </w:pPr>
      <w:r>
        <w:rPr>
          <w:rFonts w:ascii="Times New Roman" w:hAnsi="Times New Roman" w:cs="Times New Roman" w:eastAsia="Times New Roman"/>
          <w:b w:val="false"/>
          <w:sz w:val="26"/>
        </w:rPr>
        <w:t>- Trong thời hạn tối đa 30 ngày, kể từ ngày nhận được hồ sơ báo cáo của đơn vị quản lý vận hành nhà ở, Sở Xây dựng phải tổ chức họp Hội đồng xác định giá bán nhà ở để tính tiền nhà, tiền sử dụng đất theo quy định và có văn bản báo cáo Ủy ban nhân dân cấp tỉnh xem xét, quyết định</w:t>
      </w:r>
    </w:p>
    <w:p>
      <w:pPr>
        <w:spacing w:after="0" w:before="0" w:lineRule="auto" w:line="276"/>
        <w:jc w:val="both"/>
      </w:pPr>
      <w:r>
        <w:rPr>
          <w:rFonts w:ascii="Times New Roman" w:hAnsi="Times New Roman" w:cs="Times New Roman" w:eastAsia="Times New Roman"/>
          <w:b w:val="false"/>
          <w:sz w:val="26"/>
        </w:rPr>
        <w:t>Trường hợp Sở Xây dựng tiếp nhận hồ sơ thì trong thời hạn tối đa 30 ngày, kể từ ngày tiếp nhận hồ sơ, Sở Xây dựng phải kiểm tra và tổ chức họp Hội đồng xác định giá bán nhà ở;</w:t>
      </w:r>
    </w:p>
    <w:p>
      <w:pPr>
        <w:spacing w:after="0" w:before="0" w:lineRule="auto" w:line="276"/>
        <w:jc w:val="both"/>
      </w:pPr>
      <w:r>
        <w:rPr>
          <w:rFonts w:ascii="Times New Roman" w:hAnsi="Times New Roman" w:cs="Times New Roman" w:eastAsia="Times New Roman"/>
          <w:b w:val="false"/>
          <w:sz w:val="26"/>
        </w:rPr>
        <w:t>- Trong thời hạn tối đa 15 ngày, kể từ ngày nhận được báo cáo của Sở Xây dựng, Ủy ban nhân dân cấp tỉnh xem xét, ban hành quyết định bán phần diện tích nhà, đất sử dụng chung trong khuôn viên nhà ở cũ cho ngươi mua. Quyết định này được gửi đến Sở Xây dựng và đơn vị quản lý vận hành nhà ở để thông báo cho người mua biết để thực hiện ký kết hợp đồng.</w:t>
      </w:r>
    </w:p>
    <w:p>
      <w:pPr>
        <w:spacing w:after="0" w:before="0" w:lineRule="auto" w:line="276"/>
        <w:jc w:val="both"/>
      </w:pPr>
      <w:r>
        <w:rPr>
          <w:rFonts w:ascii="Times New Roman" w:hAnsi="Times New Roman" w:cs="Times New Roman" w:eastAsia="Times New Roman"/>
          <w:b w:val="false"/>
          <w:sz w:val="26"/>
        </w:rPr>
        <w:t>- Sau khi người mua nộp nghĩa vụ tài chính theo quy định, cơ quan quản lý nhà ở chuyển hồ sơ đến cơ quan có thẩm quyền để cấp Giấy chứng nhận cho người mua hoặc đăng ký biến động Giấy chứng nhận đã cấp theo quy định của pháp luật về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50 ngày, kể từ ngày đơn vị quản lý vận hành tiếp nhận đủ hồ sơ hợp lệ hoặc không quá 45 ngày, kể từ ngày Sở Xây dựng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50 ngày, kể từ ngày đơn vị quản lý vận hành tiếp nhận đủ hồ sơ hợp lệ hoặc không quá 45 ngày, kể từ ngày Sở Xây dựng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50 ngày, kể từ ngày đơn vị quản lý vận hành tiếp nhận đủ hồ sơ hợp lệ hoặc không quá 45 ngày, kể từ ngày Sở Xây dựng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được lập theo Mẫu số 04 của Phụ lục V ban hành kèm theo Nghị định số 95/2024/NĐ-CP;</w:t>
            </w:r>
          </w:p>
        </w:tc>
        <w:tc>
          <w:p/>
          <w:p>
            <w:pPr>
              <w:spacing w:after="0" w:before="0" w:lineRule="auto" w:line="276"/>
              <w:jc w:val="left"/>
            </w:pPr>
            <w:r>
              <w:rPr>
                <w:rFonts w:ascii="Times New Roman" w:hAnsi="Times New Roman" w:cs="Times New Roman" w:eastAsia="Times New Roman"/>
                <w:b w:val="false"/>
                <w:sz w:val="26"/>
              </w:rPr>
              <w:t>Mẫu đơn đề nghị giải quyết bán phần diện tích nhà.docx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đối với phần diện tích nhà, đất đã mua; nếu chưa có Giấy chứng nhận thì phải có hợp đồng mua bán phần diện tích nhà ở đã ký với cơ quan có thẩm quyền, giấy tờ chứng minh đã thanh toán hết tiền mua phần diện tích nhà đất theo hợp đồng đã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giấy chứng nhận kết hôn đối với trường hợp là vợ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Đơn vị quản lý vận hành nhà 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tỉnh hoặc Bộ phận tiếp nhận và trả kết quả giải quyết TTHC.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bán phần diện tích nhà, đất sử dụng chung trong khuôn viên nhà ở cũ thuộc tài sản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nhà ở có nhiều hộ ở mà Nhà nước đã bán hết phần diện tích nhà thuộc quyền sử dụng riêng cho các hộ nhưng chưa bán phần diện tích nhà, đất sử dụng chung trong khuôn viên của nhà ở đó (diện tích nhà sử dụng chung bao gồm diện tích hành lang, cầu thang và các diện tích khác sử dụng chung trong khuôn viên nhà ở cũ thuộc tài sản công đó), nếu tổ chức hoặc hộ gia đình, cá nhân đang sở hữu toàn bộ diện tích nhà ở mà Nhà nước đã bán có nhu cầu mua toàn bộ phần diện tích nhà, đất sử dụng chung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2026-04-30T13:17:33Z</dcterms:created>
  <dc:creator>Apache POI</dc:creator>
</cp:coreProperties>
</file>