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1.002484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2076/QĐ-BYT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lưu hành tự do (CFS) đối với sản phẩm thực phẩm xuất khẩu thuộc quyền quản lý của Bộ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thực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Thương nhân gửi hồ sơ trực tiếp hoặc qua đường bưu điện hoặc trực tuyến (nếu có áp dụng) đến Bộ Y tế (Cục An toàn thực phẩm)</w:t>
      </w:r>
    </w:p>
    <w:p>
      <w:pPr>
        <w:spacing w:after="0" w:before="0" w:lineRule="auto" w:line="276"/>
        <w:jc w:val="both"/>
      </w:pPr>
      <w:r>
        <w:rPr>
          <w:rFonts w:ascii="Times New Roman" w:hAnsi="Times New Roman" w:cs="Times New Roman" w:eastAsia="Times New Roman"/>
          <w:b w:val="false"/>
          <w:sz w:val="26"/>
        </w:rPr>
        <w:t>Bước 2: Trường hợp hồ sơ chưa đầy đủ, đúng quy định, trong thời hạn 3 (ba) ngày làm việc, kể từ ngày tiếp nhận hồ sơ, Cục An toàn thực phẩm thông báo để thương nhân hoàn thiện hồ sơ.</w:t>
      </w:r>
    </w:p>
    <w:p>
      <w:pPr>
        <w:spacing w:after="0" w:before="0" w:lineRule="auto" w:line="276"/>
        <w:jc w:val="both"/>
      </w:pPr>
      <w:r>
        <w:rPr>
          <w:rFonts w:ascii="Times New Roman" w:hAnsi="Times New Roman" w:cs="Times New Roman" w:eastAsia="Times New Roman"/>
          <w:b w:val="false"/>
          <w:sz w:val="26"/>
        </w:rPr>
        <w:t>Bước 3: Thời hạn cấp CFS không quá 3 ngày làm việc, kể từ ngày thương nhân nộp hồ sơ đầy đủ, đúng quy định. Trường hợp không cấp CFS, Cục An toàn thực phẩm có văn bản trả lời nêu rõ lý do.</w:t>
      </w:r>
    </w:p>
    <w:p>
      <w:pPr>
        <w:spacing w:after="0" w:before="0" w:lineRule="auto" w:line="276"/>
        <w:jc w:val="both"/>
      </w:pPr>
      <w:r>
        <w:rPr>
          <w:rFonts w:ascii="Times New Roman" w:hAnsi="Times New Roman" w:cs="Times New Roman" w:eastAsia="Times New Roman"/>
          <w:b w:val="false"/>
          <w:sz w:val="26"/>
        </w:rPr>
        <w:t>Cục An toàn thực phẩm có thể tiến hành kiểm tra tại nơi sản xuất trường hợp nhận thấy việc kiểm tra trên hồ sơ là chưa đủ căn cứ để cấp CFS hoặc phát hiện có dấu hiệu vi phạm quy định đối với CFS đã cấp trước đó.</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1000000 Đồng</w:t>
            </w:r>
          </w:p>
        </w:tc>
        <w:tc>
          <w:p/>
          <w:p>
            <w:pPr>
              <w:spacing w:after="0" w:before="0" w:lineRule="auto" w:line="276"/>
              <w:jc w:val="left"/>
            </w:pPr>
            <w:r>
              <w:rPr>
                <w:rFonts w:ascii="Times New Roman" w:hAnsi="Times New Roman" w:cs="Times New Roman" w:eastAsia="Times New Roman"/>
                <w:b w:val="false"/>
                <w:sz w:val="26"/>
              </w:rPr>
              <w:t>Nộp hồ sơ trực tiếp hoặc qua đường bưu điện hoặc trực tuyến (nếu có áp dụng) đến Cục An toàn thực phẩm</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1000000 Đồng</w:t>
            </w:r>
          </w:p>
        </w:tc>
        <w:tc>
          <w:p/>
          <w:p>
            <w:pPr>
              <w:spacing w:after="0" w:before="0" w:lineRule="auto" w:line="276"/>
              <w:jc w:val="left"/>
            </w:pPr>
            <w:r>
              <w:rPr>
                <w:rFonts w:ascii="Times New Roman" w:hAnsi="Times New Roman" w:cs="Times New Roman" w:eastAsia="Times New Roman"/>
                <w:b w:val="false"/>
                <w:sz w:val="26"/>
              </w:rPr>
              <w:t>Nộp hồ sơ trực tiếp hoặc qua đường bưu điện hoặc trực tuyến (nếu có áp dụng) đến Cục An toàn thực phẩm</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1000000 Đồng</w:t>
            </w:r>
          </w:p>
        </w:tc>
        <w:tc>
          <w:p/>
          <w:p>
            <w:pPr>
              <w:spacing w:after="0" w:before="0" w:lineRule="auto" w:line="276"/>
              <w:jc w:val="left"/>
            </w:pPr>
            <w:r>
              <w:rPr>
                <w:rFonts w:ascii="Times New Roman" w:hAnsi="Times New Roman" w:cs="Times New Roman" w:eastAsia="Times New Roman"/>
                <w:b w:val="false"/>
                <w:sz w:val="26"/>
              </w:rPr>
              <w:t>Nộp hồ sơ trực tiếp hoặc qua đường bưu điện hoặc trực tuyến (nếu có áp dụng) đến Cục An toàn thực phẩm</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cấp CFS nêu rõ tên hàng, mã HS của hàng hóa, số chứng nhận tiêu chuẩn sản phẩm hoặc số đăng ký, số hiệu tiêu chuẩn (nếu có), thành phần hàm lượng hợp chất (nếu có), nước nhập khẩu hàng hóa: 1 bản chính, thể hiện bằng tiếng Việt và tiếng 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đầu tư hoặc giấy chứng nhận đăng ký kinh doanh, giấy chứng nhận đăng ký doanh nghiệp: 1 bản sao có đóng dấu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tiêu chuẩn công bố áp dụng đối với sản phẩm, hàng hóa kèm theo cách thể hiện (trên nhãn hàng hóa hoặc trên bao bì hàng hóa hoặc tài liệu kèm theo sản phẩm, hàng hóa): 1 bản sao có đóng dấu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Danh mục các cơ sở sản xuất (nếu có), bao gồm tên, địa chỉ của cơ sở, các mặt hàng sản xuất để xuất khẩu: 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An toàn thực phẩm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An toàn thực phẩm</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lưu hành tự do (CFS)  sản phẩm thực phẩm xuất khẩu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69/2018/NĐ-CP</w:t>
            </w:r>
          </w:p>
        </w:tc>
        <w:tc>
          <w:p/>
          <w:p>
            <w:pPr>
              <w:spacing w:after="0" w:before="0" w:lineRule="auto" w:line="276"/>
              <w:jc w:val="left"/>
            </w:pPr>
            <w:r>
              <w:rPr>
                <w:rFonts w:ascii="Times New Roman" w:hAnsi="Times New Roman" w:cs="Times New Roman" w:eastAsia="Times New Roman"/>
                <w:b w:val="false"/>
                <w:sz w:val="26"/>
              </w:rPr>
              <w:t>Nghị định 69/2018/NĐ-CP</w:t>
            </w:r>
          </w:p>
        </w:tc>
        <w:tc>
          <w:p/>
          <w:p>
            <w:pPr>
              <w:spacing w:after="0" w:before="0" w:lineRule="auto" w:line="276"/>
              <w:jc w:val="left"/>
            </w:pPr>
            <w:r>
              <w:rPr>
                <w:rFonts w:ascii="Times New Roman" w:hAnsi="Times New Roman" w:cs="Times New Roman" w:eastAsia="Times New Roman"/>
                <w:b w:val="false"/>
                <w:sz w:val="26"/>
              </w:rPr>
              <w:t>15-05-2018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67/2021/TT-BTC</w:t>
            </w:r>
          </w:p>
        </w:tc>
        <w:tc>
          <w:p/>
          <w:p>
            <w:pPr>
              <w:spacing w:after="0" w:before="0" w:lineRule="auto" w:line="276"/>
              <w:jc w:val="left"/>
            </w:pPr>
            <w:r>
              <w:rPr>
                <w:rFonts w:ascii="Times New Roman" w:hAnsi="Times New Roman" w:cs="Times New Roman" w:eastAsia="Times New Roman"/>
                <w:b w:val="false"/>
                <w:sz w:val="26"/>
              </w:rPr>
              <w:t>Thông tư 67/2021/TT-BTC</w:t>
            </w:r>
          </w:p>
        </w:tc>
        <w:tc>
          <w:p/>
          <w:p>
            <w:pPr>
              <w:spacing w:after="0" w:before="0" w:lineRule="auto" w:line="276"/>
              <w:jc w:val="left"/>
            </w:pPr>
            <w:r>
              <w:rPr>
                <w:rFonts w:ascii="Times New Roman" w:hAnsi="Times New Roman" w:cs="Times New Roman" w:eastAsia="Times New Roman"/>
                <w:b w:val="false"/>
                <w:sz w:val="26"/>
              </w:rPr>
              <w:t>05-08-2021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Văn bản đề nghị cấp CFS nêu rõ tên hàng, mã HS của hàng hóa, số chứng nhận tiêu chuẩn sản phẩm hoặc số đăng ký, số hiệu tiêu chuẩn (nếu có), thành phần hàm lượng hợp chất (nếu có), nước nhập khẩu hàng hóa: 1 bản chính, thể hiện bằng tiếng Việt và tiếng Anh
2. CFS phải có tối thiểu các thông tin sau:
- Tên cơ quan, tổ chức cấp CFS.
- Số, ngày cấp CFS.
- Tên sản phẩm, hàng hóa được cấp CFS.
- Loại hoặc nhóm sản phẩm, hàng hóa được cấp CFS.
- Tên và địa chỉ của nhà sản xuất.
- Trên CFS phải ghi rõ là sản phẩm, hàng hóa được sản xuất và được phép bán tự do tại thị trường của nước sản xuất hoặc nước cấp CFS.
- Họ tên, chữ ký của người ký CFS và dấu của cơ quan, tổ chức cấp CFS.</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2026-05-09T03:14:36Z</dcterms:created>
  <dc:creator>Apache POI</dc:creator>
</cp:coreProperties>
</file>