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thuê nhà ở cũ thuộc tài sản công đối với trường hợp nhận chuyển quyền thuê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người đang sử dụng nhà ở nhận chuyển quyền thuê nhà ở trước ngày 06 tháng 6 năm 2013 (ngày Nghị định số 34/2013/NĐ-CP ngày 22 tháng 4 năm 2013 của Chính phủ về quản lý sử dụng nhà ở thuộc sở hữu nhà nước có hiệu lực thi hành, sau đây gọi tắt là Nghị định số 34/2013/NĐ-CP) thì người đề nghị thuê nhà ở nộp trực tiếp hoặc qua dịch vụ bưu chính hoặc trực tuyến 01 bộ hồ sơ quy định tại khoản 2 Điều 65 của Nghị định số 95/2024/NĐ-CP đến đơn vị quản lý vận hành nhà ở hoặc cơ quản lý nhà ở.</w:t>
      </w:r>
    </w:p>
    <w:p>
      <w:pPr>
        <w:spacing w:after="0" w:before="0" w:lineRule="auto" w:line="276"/>
        <w:jc w:val="both"/>
      </w:pPr>
      <w:r>
        <w:rPr>
          <w:rFonts w:ascii="Times New Roman" w:hAnsi="Times New Roman" w:cs="Times New Roman" w:eastAsia="Times New Roman"/>
          <w:b w:val="false"/>
          <w:sz w:val="26"/>
        </w:rPr>
        <w:t>Trong thời hạn tối đa 15 ngày, kể từ ngày nhận hồ sơ hợp lệ, đơn vị quản lý vận hành thực hiện đăng tải 03 lần liên tục thông tin về nhà ở cho thuê trên báo của địa phương và trên Cổng thông tin điện tử của đơn vị mình; trường hợp cơ quan quản lý nhà ở tiếp nhận hồ sơ thì chuyển cho đơn vị quản lý vận hành nhà ở thực hiện việc đăng tin.</w:t>
      </w:r>
    </w:p>
    <w:p>
      <w:pPr>
        <w:spacing w:after="0" w:before="0" w:lineRule="auto" w:line="276"/>
        <w:jc w:val="both"/>
      </w:pPr>
      <w:r>
        <w:rPr>
          <w:rFonts w:ascii="Times New Roman" w:hAnsi="Times New Roman" w:cs="Times New Roman" w:eastAsia="Times New Roman"/>
          <w:b w:val="false"/>
          <w:sz w:val="26"/>
        </w:rPr>
        <w:t>Sau 30 ngày, kể từ ngày đăng tin lần cuối, nếu không có tranh chấp, khiếu kiện về nhà ở cho thuê thì đơn vị quản lý vận hành nhà ở ký hợp đồng với người thuê và báo cáo cơ quan quản lý nhà ở biết để theo dõi, quản lý; nếu có tranh chấp, khiếu kiện về nhà ở này thì chỉ thực hiện ký hợp đồng thuê sau khi đã giải quyết xong tranh chấp, khiếu kiện;</w:t>
      </w:r>
    </w:p>
    <w:p>
      <w:pPr>
        <w:spacing w:after="0" w:before="0" w:lineRule="auto" w:line="276"/>
        <w:jc w:val="both"/>
      </w:pPr>
      <w:r>
        <w:rPr>
          <w:rFonts w:ascii="Times New Roman" w:hAnsi="Times New Roman" w:cs="Times New Roman" w:eastAsia="Times New Roman"/>
          <w:b w:val="false"/>
          <w:sz w:val="26"/>
        </w:rPr>
        <w:t>- Trường hợp người đang thực tế sử dụng nhà ở là người nhận chuyển quyền thuê nhà ở từ ngày 06 tháng 6 năm 2013 thì người đề nghị thuê nhà ở gửi trực tiếp hoặc qua dịch vụ bưu chính hoặc trực tuyến 01 bộ hồ sơ quy định tại khoản 2 Điều 65 của Nghị định số 95/2024/NĐ-CP đến đơn vị quản lý vận hành nhà ở hoặc cơ quan quản lý nhà ở.</w:t>
      </w:r>
    </w:p>
    <w:p>
      <w:pPr>
        <w:spacing w:after="0" w:before="0" w:lineRule="auto" w:line="276"/>
        <w:jc w:val="both"/>
      </w:pPr>
      <w:r>
        <w:rPr>
          <w:rFonts w:ascii="Times New Roman" w:hAnsi="Times New Roman" w:cs="Times New Roman" w:eastAsia="Times New Roman"/>
          <w:b w:val="false"/>
          <w:sz w:val="26"/>
        </w:rPr>
        <w:t>Trường hợp cơ quan quản lý nhà ở tiếp nhận hồ sơ thì sau khi kiểm tra, nếu nhà ở không có tranh chấp, khiếu kiện thì trong thời hạn tối đa 15 ngày, kể từ ngày nhận đủ hồ sơ hợp lệ, cơ quan quản lý nhà ở có văn bản đồng ý về việc chuyển quyền thuê nhà ở và gửi văn bản này kèm theo bản sao hồ sơ đề nghị thuê nhà cho đơn vị quản lý vận hành nhà ở để ký hợp đồng với người thuê.</w:t>
      </w:r>
    </w:p>
    <w:p>
      <w:pPr>
        <w:spacing w:after="0" w:before="0" w:lineRule="auto" w:line="276"/>
        <w:jc w:val="both"/>
      </w:pPr>
      <w:r>
        <w:rPr>
          <w:rFonts w:ascii="Times New Roman" w:hAnsi="Times New Roman" w:cs="Times New Roman" w:eastAsia="Times New Roman"/>
          <w:b w:val="false"/>
          <w:sz w:val="26"/>
        </w:rPr>
        <w:t>Trường hợp đơn vị quản lý vận hành tiếp nhận hồ sơ thì trong thời hạn tối đa 10 ngày, kể từ ngày tiếp nhận hồ sơ, đơn vị quản lý vận hành có trách nhiệm kiểm tra và báo cáo cơ quan quản lý nhà ở xem xét, để có văn bản đồng ý về việc chuyển quyền thuê nhà ở trước khi thực hiện ký kết hợp đồng; trường hợp cơ quan quản lý nhà ở không đồng ý thì phải có văn bản trả lời nêu rõ lý do cho người đề nghị thuê nhà ở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sử dụng nhà ở nhận chuyển quyền thuê nhà ở trước ngày 06 tháng 6 năm 2013 (ngày Nghị định số 34/2013/NĐ-CP có hiệu lực thi hành): không quá 45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thực tế sử dụng nhà ở là người nhận chuyển quyền thuê nhà ở từ ngày 06 tháng 6 năm 2013: không quá 25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sử dụng nhà ở nhận chuyển quyền thuê nhà ở trước ngày 06 tháng 6 năm 2013 (ngày Nghị định số 34/2013/NĐ-CP có hiệu lực thi hành): không quá 45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thực tế sử dụng nhà ở là người nhận chuyển quyền thuê nhà ở từ ngày 06 tháng 6 năm 2013: không quá 25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sử dụng nhà ở nhận chuyển quyền thuê nhà ở trước ngày 06 tháng 6 năm 2013 (ngày Nghị định số 34/2013/NĐ-CP có hiệu lực thi hành): không quá 45 ngày, kể từ ngày cơ quan tiếp nhận hồ sơ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Trường hợp người đang thực tế sử dụng nhà ở là người nhận chuyển quyền thuê nhà ở từ ngày 06 tháng 6 năm 2013: không quá 25 ngày, kể từ ngày cơ quan tiếp nhận hồ sơ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thuê nhà ở được lập theo Mẫu số 02 của Phụ lục V ban hành kèm theo Nghị định số 95/2024/NĐ-CP</w:t>
            </w:r>
          </w:p>
        </w:tc>
        <w:tc>
          <w:p/>
          <w:p>
            <w:pPr>
              <w:spacing w:after="0" w:before="0" w:lineRule="auto" w:line="276"/>
              <w:jc w:val="left"/>
            </w:pPr>
            <w:r>
              <w:rPr>
                <w:rFonts w:ascii="Times New Roman" w:hAnsi="Times New Roman" w:cs="Times New Roman" w:eastAsia="Times New Roman"/>
                <w:b w:val="false"/>
                <w:sz w:val="26"/>
              </w:rPr>
              <w:t>Mẫu đơn đề nghị thuê nhà ở cũ thuộc tài sản công.docx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giấy tờ chứng minh việc bố trí, sử dụng nhà ở theo một trong các trường hợp quy định tại điểm b khoản 1 Điều 62 hoặc khoản 3 Điều 63 của Nghị định số 95/2024/NĐ-CP, trường hợp nhận chuyển quyền thuê thì phải kèm theo một trong các giấy tờ quy định tại điểm a hoặc điểm b khoản 1 Điều 62 hoặc điểm c khoản 1 Điều 64 của Nghị định số 95/2024/NĐ-CP; trường hợp là vợ chồng thì phải có bản sao có chứng thực hoặc bản sao kèm bản chính để đối chiếu giấy chứng nhận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bản chính để đối chiếu giấy tờ chứng minh thuộc đối tượng được miễn, giảm tiền thuê nhà ở (nếu có) theo quy định tại khoản 3 Điều 67 của Nghị định số 95/2024/NĐ-CP.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Quốc phòng, 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Quốc phòng,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Trường hợp là nhà ở do địa phương quản lý thì nộp hồ sơ trực tiếp hoặc qua dịch vụ bưu chính hoặc trực tuyến đến Trung tâm phục vụ hành chính công của UBND cấp tỉnh hoặc Bộ phận tiếp nhận và trả kết quả giải quyết TTHC. - Trường hợp nhà ở do Bộ Quốc phòng quản lý thì nộp hồ sơ trực tiếp hoặc qua dịch vụ bưu chính hoặc trực tuyến (nếu có) đến cơ quan quản lý nhà ở hoặc đơn vị quản lý vận hành được Bộ Quốc phòng giao thực hiện.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chuyển nhượng;  hợp đồng thuê nhà ở cũ thuộc tài sản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Là người đang thực tế sử dụng nhà ở cũ thuộc tài sản công do nhà nước bố trí sử dụng trước ngày 19/01/2007, có giấy tờ chứng minh việc được bố trí, sử dụng nhà ở và có nhu cầu thuê nhà ở.
 Nhà ở cho thuê không thuộc diện có tranh chấp về quyền sử dụng nhà ở hoặc không thuộc diện chiếm dụng trái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2026-05-13T12:20:28Z</dcterms:created>
  <dc:creator>Apache POI</dc:creator>
</cp:coreProperties>
</file>