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tài sản công đối với trường hợp ký lại hợp đồng thuê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Trước ngày hết hạn hợp đồng thuê nhà tối thiểu 30 ngày, người đang thuê nhà ở gửi trực tiếp hoặc qua dịch vụ bưu chính hoặc trực tuyến 01 bộ hồ sơ quy định tại khoản 3 Điều 65 của Nghị định số 95/2024/NĐ-CP đến đơn vị quản lý vận hành nhà ở hoặc cơ quan quản lý nhà ở;</w:t>
      </w:r>
    </w:p>
    <w:p>
      <w:pPr>
        <w:spacing w:after="0" w:before="0" w:lineRule="auto" w:line="276"/>
        <w:jc w:val="both"/>
      </w:pPr>
      <w:r>
        <w:rPr>
          <w:rFonts w:ascii="Times New Roman" w:hAnsi="Times New Roman" w:cs="Times New Roman" w:eastAsia="Times New Roman"/>
          <w:b w:val="false"/>
          <w:sz w:val="26"/>
        </w:rPr>
        <w:t>- Trong thời hạn tối đa 15 ngày, kể từ ngày nhận được hồ sơ đề nghị ký lại hợp đồng, đơn vị quản lý vận hành hoặc cơ quan quản lý nhà ở có trách nhiệm kiểm tra hồ sơ, trường hợp người thuê nhà ở vẫn thuộc đối tượng và đủ điều kiện thuê nhà ở theo quy định tại Điều 62, Điều 63 của Nghị định số 95/2024/NĐ-CP thì có văn bản thông báo rõ thời gian, địa điểm để người thuê thực hiện ký lại hợp đồng thuê nhà ở; trường hợp không còn đủ điều kiện thuê nhà ở thì phải có thông báo cho người thuê biết rõ lý do.</w:t>
      </w:r>
    </w:p>
    <w:p>
      <w:pPr>
        <w:spacing w:after="0" w:before="0" w:lineRule="auto" w:line="276"/>
        <w:jc w:val="both"/>
      </w:pPr>
      <w:r>
        <w:rPr>
          <w:rFonts w:ascii="Times New Roman" w:hAnsi="Times New Roman" w:cs="Times New Roman" w:eastAsia="Times New Roman"/>
          <w:b w:val="false"/>
          <w:sz w:val="26"/>
        </w:rPr>
        <w:t>Người đề nghị ký lại hợp đồng thuê nhà ở thực hiện ký lại hợp đồng thuê trong thời hạn tối đa 15 ngày, kể từ ngày nhận được văn bản thông báo của Sở Xây dựng hoặc đơn vị quản lý vận hành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15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15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không quá 15 ngày, kể từ ngày cơ quan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hợp đồng thuê nhà ở đã ký kết với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thuê nhà ở được lập theo Mẫu số 02 của Phụ lục V ban hành kèm theo Nghị định số 95/2024/NĐ-CP;</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tài sản công.docx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 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hợp là nhà ở do địa phương quản lý thì nộp hồ sơ trực tiếp hoặc qua dịch vụ bưu chính hoặc trực tuyến đến Trung tâm phục vụ hành chính công của UBND cấp tỉnh hoặc Bộ phận tiếp nhận và trả kết quả giải quyết TTHC. - Trường hợp nhà ở do Bộ Quốc phòng quản lý thì nộp hồ sơ trực tiếp hoặc qua dịch vụ bưu chính hoặc trực tuyến (nếu có) đến cơ quan quản lý nhà ở hoặc đơn vị quản lý vận hành nhà ở được Bộ Quốc phòng giao thực hiện.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thuê nhà ở cũ thuộc tài sản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đang thực tế sử dụng nhà ở cũ thuộc tài sản công do nhà nước bố trí sử dụng trước ngày 19/01/2007, có hợp đồng thuê nhà ở và có nhu cầu tiếp tục thuê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2026-05-06T16:29:50Z</dcterms:created>
  <dc:creator>Apache POI</dc:creator>
</cp:coreProperties>
</file>