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môi giới bất động sản (trong trường hợp chứng chỉ cũ đã hết hạn hoặc gần hết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bất động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chứng chỉ hết hạn, hoặc gần hết hạn nếu muốn cấp lại chứng chỉ thì nộp đơn đăng ký dự thi sát hạch, 01 bộ hồ sơ và kinh phí dự thi theo thông báo của Sở Xây dựng. Việc thi sát hạch trong trường hợp cấp lại chứng chỉ như sau:</w:t>
      </w:r>
    </w:p>
    <w:p>
      <w:pPr>
        <w:spacing w:after="0" w:before="0" w:lineRule="auto" w:line="276"/>
        <w:jc w:val="both"/>
      </w:pPr>
      <w:r>
        <w:rPr>
          <w:rFonts w:ascii="Times New Roman" w:hAnsi="Times New Roman" w:cs="Times New Roman" w:eastAsia="Times New Roman"/>
          <w:b w:val="false"/>
          <w:sz w:val="26"/>
        </w:rPr>
        <w:t>+ Trường hợp đăng ký dự thi lại tại địa phương đã cấp chứng chỉ thì chỉ phải thi phần kiến thức cơ sở để được cấp chứng chỉ, số chứng chỉ theo số cũ, chứng chỉ ghi rõ trên trang 01 là cấp lần thứ hai, lần thứ ba.</w:t>
      </w:r>
    </w:p>
    <w:p>
      <w:pPr>
        <w:spacing w:after="0" w:before="0" w:lineRule="auto" w:line="276"/>
        <w:jc w:val="both"/>
      </w:pPr>
      <w:r>
        <w:rPr>
          <w:rFonts w:ascii="Times New Roman" w:hAnsi="Times New Roman" w:cs="Times New Roman" w:eastAsia="Times New Roman"/>
          <w:b w:val="false"/>
          <w:sz w:val="26"/>
        </w:rPr>
        <w:t>+ Trường hợp đăng ký dự thi ở địa phương khác thì phải thực hiện thủ tục thi sát hạch như cấp chứng chỉ mới nhưng chỉ phải thi phần kiến thức cơ sở.</w:t>
      </w:r>
    </w:p>
    <w:p>
      <w:pPr>
        <w:spacing w:after="0" w:before="0" w:lineRule="auto" w:line="276"/>
        <w:jc w:val="both"/>
      </w:pPr>
      <w:r>
        <w:rPr>
          <w:rFonts w:ascii="Times New Roman" w:hAnsi="Times New Roman" w:cs="Times New Roman" w:eastAsia="Times New Roman"/>
          <w:b w:val="false"/>
          <w:sz w:val="26"/>
        </w:rPr>
        <w:t>- Căn cứ tình hình thực tế, Sở Xây dựng tổ chức kỳ thi riêng cho những người có chứng chỉ hết hạn hoặc thi cùng với những người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pháp luật về phí và lệ phí)</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công bố kết quả thi sát hạch đạt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công bố kết quả thi sát hạch đạt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Trong thời hạn 10 ngày làm việc kể từ công bố kết quả thi sát hạch đạt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Đơn đăng ký dự thi có dán ảnh mầu cỡ 4x6cm chụp trong thời gian 06 tháng tính đến ngày đăng ký dự thi (theo mẫu tại Phụ lục XXI của Nghị định số 96/2024/NĐ-CP ngày 24/7/2024 của Chính phủ 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Mau don dang ky du thi sat hach cap chugn chi hanh nghe moi gioi BĐS.docx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ảnh mầu cỡ 4x6cm chụp trong thời gian 06 tháng tính đến ngày đăng ký dự thi, 02 phong bì có dán tem ghi rõ họ tên, số điện thoại, địa chỉ người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Chứng chỉ cũ (bản gốc) đối với trường hợp đã hết hạn, hoặc bản sao có chứng thực đối với trường hợp chứng chỉ chưa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và bản dịch có chứng thực chứng chỉ do nước ngoài cấp (đối với người nước ngoài và người Việt Nam có chứng chỉ hành nghề môi giới bất động sản do nước ngoài cấp đang còn giá trị).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thực bằng tốt nghiệp từ trung học phổ thông (hoặc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chứng thực Giấy chứng minh nhân dân hoặc Căn cước công dân hoặc Thẻ căn cước theo quy định của pháp luật về căn cước; giấy tờ chứng minh quốc tịch Việt Nam hoặc giấy xác nhận là người gốc Việt Nam theo quy định của pháp luật quốc tịch hoặc hộ chiếu (hoặc bản sao có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chứng thực Giấy chứng nhận đã hoàn thành khóa học về đào tạo bồi dưỡng kiến thức hành nghề môi giới bất động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môi giới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96/2024/NĐ-CP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Kinh doanh bất động sản</w:t>
            </w:r>
          </w:p>
        </w:tc>
        <w:tc>
          <w:p/>
          <w:p>
            <w:pPr>
              <w:spacing w:after="0" w:before="0" w:lineRule="auto" w:line="276"/>
              <w:jc w:val="left"/>
            </w:pPr>
            <w:r>
              <w:rPr>
                <w:rFonts w:ascii="Times New Roman" w:hAnsi="Times New Roman" w:cs="Times New Roman" w:eastAsia="Times New Roman"/>
                <w:b w:val="false"/>
                <w:sz w:val="26"/>
              </w:rPr>
              <w:t>24-07-2024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2026-05-23T20:54:09Z</dcterms:created>
  <dc:creator>Apache POI</dc:creator>
</cp:coreProperties>
</file>