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hoặc một phần dự án bất động sản do Thủ tướng Chính phủ quyết định việc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dự án bất động sản gửi 01 bộ hồ sơ đề nghị cho phép chuyển nhượng toàn bộ hoặc mộ phần dự án bất động sản do Thủ tướng Chính phủ quyết định việc đầu tư đến Trung tâm hành chính công của tỉnh hoặc Bộ phận tiếp nhận và trả kết quả giải quyết thủ tục hành chính của Sở Xây dựng nếu được Ủy ban nhân dân cấp tỉnh ủy quyền.</w:t>
      </w:r>
    </w:p>
    <w:p>
      <w:pPr>
        <w:spacing w:after="0" w:before="0" w:lineRule="auto" w:line="276"/>
        <w:jc w:val="both"/>
      </w:pPr>
      <w:r>
        <w:rPr>
          <w:rFonts w:ascii="Times New Roman" w:hAnsi="Times New Roman" w:cs="Times New Roman" w:eastAsia="Times New Roman"/>
          <w:b w:val="false"/>
          <w:sz w:val="26"/>
        </w:rPr>
        <w:t>- Trong thời hạn 45 ngày kể từ ngày nhận đủ hồ sơ hợp lệ, Ủy ban nhân dân cấp tỉnh có trách nhiệm lấy ý kiến của Bộ Xây dựng và các bộ, ngành, cơ quan có liên quan đến dự án, phần dự án chuyển nhượng và tổ chức thẩm định hồ sơ chuyển nhượng, trình Thủ tướng Chính phủ xem xét, quyết định. Thời gian gửi hồ sơ và có ý kiến của các Bộ ngành là 15 ngày kể từ ngày nhận được văn bản, hồ sơ lấy ý kiến của UBND cấp tỉnh.</w:t>
      </w:r>
    </w:p>
    <w:p>
      <w:pPr>
        <w:spacing w:after="0" w:before="0" w:lineRule="auto" w:line="276"/>
        <w:jc w:val="both"/>
      </w:pPr>
      <w:r>
        <w:rPr>
          <w:rFonts w:ascii="Times New Roman" w:hAnsi="Times New Roman" w:cs="Times New Roman" w:eastAsia="Times New Roman"/>
          <w:b w:val="false"/>
          <w:sz w:val="26"/>
        </w:rPr>
        <w:t>Trường hợp bên nhận chuyển nhượng là tổ chức kinh tế có vốn đầu tư nước ngoài có dự án hoặc phần dự án bất động sản chuyển nhượng tại các khu vực thuộc: đảo; xã, phường, thị trấn biên giới; xã, phường, thị trấn ven biển và khu vực khác có ảnh hưởng đến quốc phòng, an ninh theo quy định của pháp luật về quốc phòng, an ninh thì Ủy ban nhân dân cấp tỉnh nơi có dự án phải lấy ý kiến của Bộ Quốc phòng và Bộ Công an về việc bảo đảm quốc phòng, an ninh.</w:t>
      </w:r>
    </w:p>
    <w:p>
      <w:pPr>
        <w:spacing w:after="0" w:before="0" w:lineRule="auto" w:line="276"/>
        <w:jc w:val="both"/>
      </w:pPr>
      <w:r>
        <w:rPr>
          <w:rFonts w:ascii="Times New Roman" w:hAnsi="Times New Roman" w:cs="Times New Roman" w:eastAsia="Times New Roman"/>
          <w:b w:val="false"/>
          <w:sz w:val="26"/>
        </w:rPr>
        <w:t>Trường hợp Thủ tướng Chính phủ ủy quyền cho Ủy ban nhân dân cấp tỉnh thì Ủy ban nhân dân cấp tỉnh căn cứ ý kiến của các bộ, ngành để xem xét, quyết định cho phép chuyển nhượng một phần dự án.</w:t>
      </w:r>
    </w:p>
    <w:p>
      <w:pPr>
        <w:spacing w:after="0" w:before="0" w:lineRule="auto" w:line="276"/>
        <w:jc w:val="both"/>
      </w:pPr>
      <w:r>
        <w:rPr>
          <w:rFonts w:ascii="Times New Roman" w:hAnsi="Times New Roman" w:cs="Times New Roman" w:eastAsia="Times New Roman"/>
          <w:b w:val="false"/>
          <w:sz w:val="26"/>
        </w:rPr>
        <w:t>- Trong thời hạn tối đa 60 ngày kể từ ngày có quyết định cho phép chuyển nhượng dự án, phần dự án bất động sản của cấp có thẩm quyền, bên chuyển nhượng và bên nhận chuyển nhượng có trách nhiệm phải hoàn thành:</w:t>
      </w:r>
    </w:p>
    <w:p>
      <w:pPr>
        <w:spacing w:after="0" w:before="0" w:lineRule="auto" w:line="276"/>
        <w:jc w:val="both"/>
      </w:pPr>
      <w:r>
        <w:rPr>
          <w:rFonts w:ascii="Times New Roman" w:hAnsi="Times New Roman" w:cs="Times New Roman" w:eastAsia="Times New Roman"/>
          <w:b w:val="false"/>
          <w:sz w:val="26"/>
        </w:rPr>
        <w:t>+ Ký kết hợp đồng chuyển nhượng theo mẫu tại Phụ lục IX hoặc Phụ lục X ban hành kèm theo Nghị định số 96/2024/NĐ-CP ngày 24/7/2024 quy định chi tiết một số điều của Luật Kinh doanh bất động sản. Hợp đồng chuyển nhượng dự án, phần dự án đồng thời là hợp đồng chuyển quyền sử dụng đất của dự án, phần dự án chuyển nhượng, trừ trường hợp thuê đất trả tiền thuê đất hàng năm thì việc chuyển quyền sử dụng đất thực hiện theo quy định của pháp luật về đất đai;</w:t>
      </w:r>
    </w:p>
    <w:p>
      <w:pPr>
        <w:spacing w:after="0" w:before="0" w:lineRule="auto" w:line="276"/>
        <w:jc w:val="both"/>
      </w:pPr>
      <w:r>
        <w:rPr>
          <w:rFonts w:ascii="Times New Roman" w:hAnsi="Times New Roman" w:cs="Times New Roman" w:eastAsia="Times New Roman"/>
          <w:b w:val="false"/>
          <w:sz w:val="26"/>
        </w:rPr>
        <w:t>+ Bàn giao dự án, phần dự án chuyển nhượng và toàn bộ hồ sơ dự án, phần dự án chuyển nhượng từ bên chuyển nhượng sang cho bên nhận chuyển nhượng; việc bàn giao giữa bên chuyển nhượng và bên nhận chuyển nhượng phải được lập thành văn bản.</w:t>
      </w:r>
    </w:p>
    <w:p>
      <w:pPr>
        <w:spacing w:after="0" w:before="0" w:lineRule="auto" w:line="276"/>
        <w:jc w:val="both"/>
      </w:pPr>
      <w:r>
        <w:rPr>
          <w:rFonts w:ascii="Times New Roman" w:hAnsi="Times New Roman" w:cs="Times New Roman" w:eastAsia="Times New Roman"/>
          <w:b w:val="false"/>
          <w:sz w:val="26"/>
        </w:rPr>
        <w:t>Hết thời hạn nêu trên, nếu các bên không hoàn thành quy định này và không được cấp có thẩm quyền ban hành quyết định cho phép chuyển nhượng dự án, phần dự án bất động sản gia hạn thời gian thực hiện thì quyết định này hết hiệu lực.</w:t>
      </w:r>
    </w:p>
    <w:p>
      <w:pPr>
        <w:spacing w:after="0" w:before="0" w:lineRule="auto" w:line="276"/>
        <w:jc w:val="both"/>
      </w:pPr>
      <w:r>
        <w:rPr>
          <w:rFonts w:ascii="Times New Roman" w:hAnsi="Times New Roman" w:cs="Times New Roman" w:eastAsia="Times New Roman"/>
          <w:b w:val="false"/>
          <w:sz w:val="26"/>
        </w:rPr>
        <w:t>- Bên nhận chuyển nhượng dự án được tiếp tục triển khai dự án, phần dự án sau khi nhận bàn giao dự án, phần dự án bất động sản và hoàn thành nghĩa vụ nộp thuế, phí, lệ phí (nếu có).</w:t>
      </w:r>
    </w:p>
    <w:p>
      <w:pPr>
        <w:spacing w:after="0" w:before="0" w:lineRule="auto" w:line="276"/>
        <w:jc w:val="both"/>
      </w:pPr>
      <w:r>
        <w:rPr>
          <w:rFonts w:ascii="Times New Roman" w:hAnsi="Times New Roman" w:cs="Times New Roman" w:eastAsia="Times New Roman"/>
          <w:b w:val="false"/>
          <w:sz w:val="26"/>
        </w:rPr>
        <w:t>- Bên chuyển nhượng, bên nhận chuyển nhượng dự án, phần dự án bất động sản có trách nhiệm làm thủ tục đăng ký đất đai theo quy định của pháp luật về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60 ngày, kể từ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60 ngày, kể từ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60 ngày, kể từ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và xuất trình bản chính để đối chiếu hoặc bản sao được chứng thực hoặc bản sao điện tử có giá trị pháp lý của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của chủ đầu tư chuyển nhượng dự án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Văn bản của chủ đầu tư dự án đề nghị cho phép chuyển nhượng toàn bộ hoặc một phần dự án bất động sản theo mẫu tại Phụ lục XII ban hành kèm theo Nghị định số 96/2024/NĐ-CP ngày 24/7/2024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ĐƠN ĐỀ NGHỊ CHO PHÉP CHUYỂN NHƯỢNG TOÀN BỘ.docx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Quyết định chủ trương đầu tư hoặc chấp thuận chủ trương đầu tư hoặc chấp thuận đầu tư của dự án bất động sản của cơ quan nhà nước có thẩm quyền theo quy định của pháp luật về đầu tư, về xây dựng,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Văn bản của cơ quan nhà nước có thẩm quyền về việc lựa chọn nhà đầu tư, lựa chọn chủ đầu tư theo quy định của pháp luật về đầu tư, pháp luật về đấu giá, pháp luật về đấu thầu, pháp luật về nhà ở, pháp luật về phát triển đô thị; quyết định hoặc văn bản công nhận chủ đầu tư đối với trường hợp dự án phải thực hiện thủ tục công nhận chủ đầu tư theo quy định của pháp luật về xây dựng,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Quyết định phê duyệt quy hoạch chi tiết hoặc quy hoạch tổng mặt bằng của dự án bất động sản của cơ quan nhà nước có thẩm quyền theo quy định của pháp luật về xây dựng, về quy hoạch đô thị;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Các giấy tờ về đất gồm: Quyết định giao đất, cho thuê đất, cho phép chuyển mục đích sử dụng đất thực hiện dự án của cơ quan nhà nước có thẩm quyền theo quy định của pháp luật về đất đai. Biên bản bàn giao đất thực hiện dự án trên thực địa của cơ quan nhà nước có thẩm quyền cho chủ đầu tư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Trường hợp dự án, phần dự án bất động sản thế chấp thì phải có giấy tờ thể hiện đã giải chấp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Giấy tờ nghiệm thu theo quy định của pháp luật xây dựng về việc đã hoàn thành đầu tư xây dựng các công trình hạ tầng kỹ thuật tương ứng theo tiến độ, thiết kế, quy hoạch chi tiết và nội dung dự án được phê duyệt đối với trường hợp chuyển nhượng toàn bộ dự án đầu tư xây dựng kết cấu hạ tầng;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Xác nhận của cơ quan thuế về việc chủ đầu tư dự án đã hoàn thành nghĩa vụ tài chính về đất đai của dự án đối với Nhà nước và các chứng từ thể hiện chủ đầu tư đã nộp phí, lệ phí liên quan đến đất đai (nếu có) quy định tại khoản 3 Điều 40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Đối với doanh nghiệp nhà nước chuyển nhượng toàn bộ hoặc một phần dự án bất động sản thì phải có giấy tờ chứng minh việc tuân thủ quy định của pháp luật về quản lý, sử dụng vốn nhà nước đầu tư vào sản xuất, kinh doanh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Báo cáo quá trình thực hiện dự án bất động sản tính đến thời điểm chuyển nhượng theo mẫu tại Phụ lục XIII ban hành kèm theo Nghị định số 96/2024/NĐ-CP ngày 24/7/2024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BÁO CÁO QUÁ TRÌNH THỰC HIỆN TOÀN BỘ.docx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 Thỏa thuận về việc chuyển nhượng toàn bộ hoặc một phần dự án bất động sản giữa bên chuyển nhượng và bên nhận chuyển nhượng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Các giấy tờ của bên nhận chuyển nhượng dự án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Giấy chứng nhận đăng ký doanh nghiệp hoặc Giấy chứng nhận đăng ký đầu tư hoặc giấy tờ chứng minh việc thành lập tổ chức theo quy định của pháp luật về doanh nghiệp,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Báo cáo tài chính theo quy định tại điểm a khoản 1 Điều 6 của Nghị định số 96/2024/NĐ-CP ngày 24/7/2024 quy định chi tiết một số điều của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Văn bản cam kết về việc tiếp tục triển khai đầu tư xây dựng, kinh doanh theo đúng nội dung dự án đã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tờ chứng minh đáp ứng điều kiện theo quy định của pháp luật về đầu tư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của tỉnh hoặc Bộ phận tiếp nhận và trả kết quả giải quyết thủ tục hành chính của Sở Xây dựng nếu được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toàn bộ (hoặc một phần) dự án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2026-05-18T12:40:24Z</dcterms:created>
  <dc:creator>Apache POI</dc:creator>
</cp:coreProperties>
</file>