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KẾT QUẢ ĐẠI HỘI VÀ PHÊ DUYỆT ĐỔI TÊN HỘI, PHÊ DUYỆT ĐIỀU LỆ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làm việc kể từ ngày kết thúc đại hội, ban chấp hành hội gửi hồ sơ đến Bộ Nội vụ để báo cáo kết quả và xin phê duyệt đổi tên hội, phê duyệt điều lệ hội (nếu có).</w:t>
      </w:r>
    </w:p>
    <w:p>
      <w:pPr>
        <w:spacing w:after="0" w:before="0" w:lineRule="auto" w:line="276"/>
        <w:jc w:val="both"/>
      </w:pPr>
      <w:r>
        <w:rPr>
          <w:rFonts w:ascii="Times New Roman" w:hAnsi="Times New Roman" w:cs="Times New Roman" w:eastAsia="Times New Roman"/>
          <w:b w:val="false"/>
          <w:sz w:val="26"/>
        </w:rPr>
        <w:t>- Bước 2: Cơ quan có thẩm quyền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Vụ Tổ chức phi chính phủ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Bộ Nội vụ xem xét, quyết định phê duyệt đổi tên hội, điều lệ hội hoặc thông báo ý kiến của Bộ Nội vụ về việc hội đã tổ chức đại hội đảm bảo theo quy định của pháp luật và điều lệ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kết quả đại hội (theo mẫu), trong đó có đề nghị phê duyệt điều lệ hội (nếu có) hoặc đề nghị đổi tên hội. Trường hợp đại hội quyết định không sửa đổi, bổ sung điều lệ thì hội báo cáo Bộ Nội vụ về việc tiếp tục thực hiện điều lệ hiện hành;</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trong đại hội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hoặc dự thảo Điều lệ sửa đổi, bổ sung (theo mẫu);</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đại hội; biên bản bầu ban thường vụ, ban kiểm tra và các chức danh chủ tịch, phó chủ tịch hội (có danh sách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chủ tịch hội không phải là nhân sự dự kiến đã báo cáo cơ quan nhà nước có thẩm quyền thì hội bổ sung sơ yếu lý lịch cá nhân và phiếu lý lịch tư pháp số 1 không quá 06 tháng tính đến ngày nộp hồ sơ. Chủ tịch hội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phi chính phủ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ý kiến của Bộ Nội vụ về việc hội đã tổ chức đại hội đảm bảo theo quy định của pháp luật và điều lệ hội;, Quyết định cho phép đổi tên hội và phê duyệt điều lệ (sửa đổi, bổ sung) hội (nếu có), Quyết định phê duyệt điều lệ hội hoặc Quyết định phê duyệt điều lệ (sửa đổi, bổ sung) của hội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hội đổi tên thì tên mới của hội phải đảm bảo quy định tại khoản 1 Điều 10 Nghị định số 126/2024/NĐ-CP, không được gây nhầm lẫn và làm thay đổi lĩnh vực hoạt động chính của hội hoặc gây nhầm lẫn với lĩnh vực hoạt động của các hội đã được thành lập hợp pháp. Tên mới của hội và điều lệ (sửa đổi, bổ sung) hội có hiệu lực kể từ ngày cơ quan nhà nước có thẩm quyền quyết định phê duyệt;
b) Dự thảo điều lệ (hoặc điều lệ sửa đổi, bổ sung) của hội phải được hoàn thiện phù hợp với quy định của pháp luật theo ý kiến của các cơ quan liên quan đến lĩnh vực hội hoạt động. Trường hợp nội dung điều lệ hội trái với quy định của pháp luật thì cơ quan nhà nước có thẩm quyền từ chối phê duyệt và yêu cầu, hướng dẫn hội hoàn thiện điều lệ hội đảm bảo phù hợp với quy định của pháp luật;
c)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2026-04-30T17:14:53Z</dcterms:created>
  <dc:creator>Apache POI</dc:creator>
</cp:coreProperties>
</file>