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việc thuê, cho thuê tàu bay giữa tổ chức cá nhân Việt Nam và tổ chức, cá nhân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thủ tục hành chính:</w:t>
      </w:r>
    </w:p>
    <w:p>
      <w:pPr>
        <w:spacing w:after="0" w:before="0" w:lineRule="auto" w:line="276"/>
        <w:jc w:val="both"/>
      </w:pPr>
      <w:r>
        <w:rPr>
          <w:rFonts w:ascii="Times New Roman" w:hAnsi="Times New Roman" w:cs="Times New Roman" w:eastAsia="Times New Roman"/>
          <w:b w:val="false"/>
          <w:sz w:val="26"/>
        </w:rPr>
        <w:t>Tổ chức, cá nhân đề nghị chấp thuận việc thuê, cho thuê tàu bay nộp 01 bộ hồ sơ trực tiếp hoặc qua đường bưu điện hoặc các hình thức phù hợp khác đến Cục Hàng không Việt Namvà phải chịu trách nhiệm về các thông tin trong hồ sơ.</w:t>
      </w:r>
    </w:p>
    <w:p>
      <w:pPr>
        <w:shd w:val="clear" w:color="auto" w:fill="F2F6F9"/>
        <w:spacing w:after="0" w:before="120" w:lineRule="auto" w:line="276"/>
        <w:jc w:val="both"/>
      </w:pPr>
      <w:r>
        <w:rPr>
          <w:rFonts w:ascii="Times New Roman" w:hAnsi="Times New Roman" w:cs="Times New Roman" w:eastAsia="Times New Roman"/>
          <w:b w:val="true"/>
          <w:sz w:val="26"/>
        </w:rPr>
        <w:t>b) Giải quyết thủ tục hành chính: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hồ sơ đầy đủ theo quy định, Cục Hàng không Việt Namcó trách nhiệm xem xét, thẩm định hồ sơ và có văn bản chấp thuận hoặc không chấp thuận việc thuê, cho thuê tàu bay của tổ chức, cá nhân. Trong trường hợp không chấp thuận, phải nêu rõ lý do bằng văn bản.</w:t>
      </w:r>
    </w:p>
    <w:p>
      <w:pPr>
        <w:spacing w:after="0" w:before="0" w:lineRule="auto" w:line="276"/>
        <w:jc w:val="both"/>
      </w:pPr>
      <w:r>
        <w:rPr>
          <w:rFonts w:ascii="Times New Roman" w:hAnsi="Times New Roman" w:cs="Times New Roman" w:eastAsia="Times New Roman"/>
          <w:b w:val="false"/>
          <w:sz w:val="26"/>
        </w:rPr>
        <w:t>Trường hợp hồ sơ đề nghị chấp thuận việc thuê, cho thuê tàu bay chưa đầy đủ theo quy định, trong thời hạn 02 ngày làm việc, kể từ ngày nhận hồ sơ, Cục Hàng không Việt Namcó văn bản đề nghị tổ chức, cá nhân hoàn chỉnh hồ sơ và thời hạn giải quyết tính từ khi nhận được hồ sơ đầy đủ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5.000.000 Đồng</w:t>
              <w:t xml:space="preserve"> (Mức phí kể từ ngày 01/7/2024 đến hết ngày 31/12/2024 theo quy định tại Thông tư số 43/2024/TT-BTC Mức phí giảm 20%:)</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5000000 Đồng</w:t>
              <w:t xml:space="preserve"> (Mức phí kể từ ngày 01/7/2024 đến hết ngày 31/12/2024 theo quy định tại Thông tư số 43/2024/TT-BTC Mức phí giảm 20%:)</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5000000 Đồng</w:t>
              <w:t xml:space="preserve"> (Mức phí kể từ ngày 01/7/2024 đến hết ngày 31/12/2024 theo quy định tại Thông tư số 43/2024/TT-BTC Mức phí giảm 20%:)</w:t>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HK-88.doc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giải trình các nội dung: Hình thức thuê; tư cách pháp lý của các bên tham gia hợp đồng thuê tàu bay; thời hạn thuê; số lượng, loại và tuổi tàu bay thuê; quốc tịch tàu bay; giấy chứng nhận liên quan đến tàu bay; thỏa thuận về việc mua bảo hiểm trách nhiệm dân sự đối với hành khách, hành lý, hàng hóa và đối với người thứ ba ở mặt đất; tổ chức chịu trách nhiệm khai thác, bảo dưỡng tàu bay theo Giấy chứng nhận người khai thác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thuê, cho thuê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khẳng định tư cách pháp lý và hoạt động kinh doanh của bên thuê (trong trường hợp cho thuê), bên cho thuê tàu bay (trong trường hợp thuê), người khai thác tàu bay, người bảo dưỡng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về các thông số kỹ thuật của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thể hiện quyền (chiếm hữu, sở hữu, sử dụng) của bên cho thuê đối với tàu bay; đối với trường hợp thuê tàu bay có tổ bay, cho thuê tàu bay không có tổ bay cần bổ sung Giấy chứng nhận người khai thác tàu bay, người bảo dưỡng tàu bay, chứng chỉ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mô tả hình ảnh, thương hiệu gắn bên ngoài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thuê, cho thuê tàu bay giữa tổ chức cá nhân Việt Nam và tổ chức, cá nhân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81/2014/TT-BGTVT</w:t>
            </w:r>
          </w:p>
        </w:tc>
        <w:tc>
          <w:p/>
          <w:p>
            <w:pPr>
              <w:spacing w:after="0" w:before="0" w:lineRule="auto" w:line="276"/>
              <w:jc w:val="left"/>
            </w:pPr>
            <w:r>
              <w:rPr>
                <w:rFonts w:ascii="Times New Roman" w:hAnsi="Times New Roman" w:cs="Times New Roman" w:eastAsia="Times New Roman"/>
                <w:b w:val="false"/>
                <w:sz w:val="26"/>
              </w:rPr>
              <w:t>Thông tư 81/2014/TT-BGTVT</w:t>
            </w:r>
          </w:p>
        </w:tc>
        <w:tc>
          <w:p/>
          <w:p>
            <w:pPr>
              <w:spacing w:after="0" w:before="0" w:lineRule="auto" w:line="276"/>
              <w:jc w:val="left"/>
            </w:pPr>
            <w:r>
              <w:rPr>
                <w:rFonts w:ascii="Times New Roman" w:hAnsi="Times New Roman" w:cs="Times New Roman" w:eastAsia="Times New Roman"/>
                <w:b w:val="false"/>
                <w:sz w:val="26"/>
              </w:rPr>
              <w:t>30-12-2014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2026-05-09T14:35:41Z</dcterms:created>
  <dc:creator>Apache POI</dc:creator>
</cp:coreProperties>
</file>