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1.002519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Bà mẹ VNAH lập bản khai cá nhân kèm bản sao quyết định phong tặng hoặc truy tặng danh hiệu vinh dự nhà nước “Bà mẹ Việt Nam anh hùng” hoặc đại diện thân nhân hoặc người thờ cúng lập bản khai kèm biên bản ủy quyền gửi Ủy ban nhân dân cấp xã nơi cư trú</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nhận đủ giấy tờ hợp lệ có trách nhiệm xác nhận bản khai kèm bản sao quyết định phong tặng/ truy tặng gửi Phòng Lao động - Thương binh và Xã hội kèm bản sao quyết định</w:t>
      </w:r>
    </w:p>
    <w:p>
      <w:pPr>
        <w:spacing w:after="0" w:before="0" w:lineRule="auto" w:line="276"/>
        <w:jc w:val="both"/>
      </w:pPr>
      <w:r>
        <w:rPr>
          <w:rFonts w:ascii="Times New Roman" w:hAnsi="Times New Roman" w:cs="Times New Roman" w:eastAsia="Times New Roman"/>
          <w:b w:val="false"/>
          <w:sz w:val="26"/>
        </w:rPr>
        <w:t>Bước 3: Phòng Lao động - Thương binh và Xã hội trong thời gian 05 ngày làm việc kể từ ngày nhận đủ giấy tờ hợp lệ có trách nhiệm lập danh sách kèm bản khai cá nhân và bản sao quyết định gửi Sở Lao động - Thương binh và Xã hội</w:t>
      </w:r>
    </w:p>
    <w:p>
      <w:pPr>
        <w:spacing w:after="0" w:before="0" w:lineRule="auto" w:line="276"/>
        <w:jc w:val="both"/>
      </w:pPr>
      <w:r>
        <w:rPr>
          <w:rFonts w:ascii="Times New Roman" w:hAnsi="Times New Roman" w:cs="Times New Roman" w:eastAsia="Times New Roman"/>
          <w:b w:val="false"/>
          <w:sz w:val="26"/>
        </w:rPr>
        <w:t>Bước 4: Sở Lao động - Thương binh và Xã hội trong thời gian 10 ngày làm việc kể từ ngày nhận đủ giấy tờ hợp lệ có trách nhiệm ra quyết định phụ cấp hàng tháng, trợ cấp người phục vụ Bà mẹ Việt Nam anh hùng hoặc quyết định trợ cấp một lần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cá nhân (Mẫu BM1 hoặc BM2 Thông tư số 05)</w:t>
            </w:r>
          </w:p>
        </w:tc>
        <w:tc>
          <w:p/>
          <w:p>
            <w:pPr>
              <w:spacing w:after="0" w:before="0" w:lineRule="auto" w:line="276"/>
              <w:jc w:val="left"/>
            </w:pPr>
            <w:r>
              <w:rPr>
                <w:rFonts w:ascii="Times New Roman" w:hAnsi="Times New Roman" w:cs="Times New Roman" w:eastAsia="Times New Roman"/>
                <w:b w:val="false"/>
                <w:sz w:val="26"/>
              </w:rPr>
              <w:t>Mẫu BM1, BM2.docx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phong tặng hoặc truy tặng danh hiệu vinh dự Nhà nước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ủy quyền (Mẫu UQ)</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động-Thương binh và Xã hội, Ủy ban Nhân dân xã, phường, thị trấn., 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cư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phụ cấp, trợ cấp người phục vụ, Quyết định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2026-05-23T19:29:07Z</dcterms:created>
  <dc:creator>Apache POI</dc:creator>
</cp:coreProperties>
</file>