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đăng ký dự tuyển nộp Phiếu đăng ký dự tuyển theo Thông báo tuyển dụng của cơ quan có thẩm quyền tuyển dụng.</w:t>
      </w:r>
    </w:p>
    <w:p>
      <w:pPr>
        <w:spacing w:after="0" w:before="0" w:lineRule="auto" w:line="276"/>
        <w:jc w:val="both"/>
      </w:pPr>
      <w:r>
        <w:rPr>
          <w:rFonts w:ascii="Times New Roman" w:hAnsi="Times New Roman" w:cs="Times New Roman" w:eastAsia="Times New Roman"/>
          <w:b w:val="false"/>
          <w:sz w:val="26"/>
        </w:rPr>
        <w:t>Bước 2. Tổ chức xét tuyển
Xét tuyển công chức được thực hiện theo 02 vòng như sau:
2.1. Vòng 1: Kiểm tra điều kiện dự tuyển tại Phiếu đăng ký dự tuyển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điều kiện dự tuyển tại Phiếu đăng ký dự tuyển để kiểm tra điều kiện, tiêu chuẩn của người đăng ký dự tuyển, thông báo trên trang thông tin điện tử hoặc cổng thông tin điện tử danh sách thí sinh đủ điều kiện, tiêu chuẩn dự xét. Nếu đáp ứng đủ điều kiện, tiêu chuẩn thì người dự tuyển được tham dự vòng 2. Trường hợp người dự tuyển không đáp ứng điều kiện, tiêu chuẩn thì Hội đồng tuyển dụng phải thông báo và nêu rõ lý do.
2.2. Vòng 2: Phỏng vấn
a) Thời gian tổ chức thi vòng 2: Chậm nhất là 15 ngày kể từ ngày kết thúc vòng 1.
b) Nội dung thi vòng 2: Kiểm tra về kiến thức, kỹ năng thực thi công vụ của người dự tuyển theo yêu cầu của vị trí việc làm cần tuyển;
Thời gian thi: Phỏng vấn 30 phút (thí sinh dự thi có không quá 15 phút chuẩn bị trước khi phỏng vấn);
Thang điểm: 100 điểm.
Không thực hiện việc phúc khảo đối với kết quả thi phỏng vấn.</w:t>
      </w:r>
    </w:p>
    <w:p>
      <w:pPr>
        <w:spacing w:after="0" w:before="0" w:lineRule="auto" w:line="276"/>
        <w:jc w:val="both"/>
      </w:pPr>
      <w:r>
        <w:rPr>
          <w:rFonts w:ascii="Times New Roman" w:hAnsi="Times New Roman" w:cs="Times New Roman" w:eastAsia="Times New Roman"/>
          <w:b w:val="false"/>
          <w:sz w:val="26"/>
        </w:rPr>
        <w:t>Bước 3. Phê duyệt và thông báo kết quả tuyển dụng công chức 
a) Chậm nhất là 05 ngày làm việc kể từ ngày hoàn thành việc chấm thi vòng 2, Hội đồng tuyển dụng có trách nhiệm tổng hợp kết quả, báo cáo người đứng đầu cơ quan có thẩm quyền tuyển dụng công chức. Người đứng đầu cơ quan có thẩm quyền tuyển dụng công chức phê duyệt kết quả chậm nhất là 05 ngày làm việc kể từ ngày nhận được báo cáo tổng hợp kết quả.
b)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công chức và gửi thông báo công nhận kết quả trúng tuyển tới người trúng tuyển. Nội dung thông báo phải ghi rõ thời hạn người trúng tuyển phải đến cơ quan có thẩm quyền tuyển dụng công chức để hoàn thiện hồ sơ tuyển dụng.</w:t>
      </w:r>
    </w:p>
    <w:p>
      <w:pPr>
        <w:spacing w:after="0" w:before="0" w:lineRule="auto" w:line="276"/>
        <w:jc w:val="both"/>
      </w:pPr>
      <w:r>
        <w:rPr>
          <w:rFonts w:ascii="Times New Roman" w:hAnsi="Times New Roman" w:cs="Times New Roman" w:eastAsia="Times New Roman"/>
          <w:b w:val="false"/>
          <w:sz w:val="26"/>
        </w:rPr>
        <w:t>Bước 4. Hoàn thiện hồ sơ tuyển dụng 
a) Chậm nhất là 20 ngày kể từ ngày danh sách trúng tuyển được công khai trên trang thông tin điện tử hoặc cổng thông tin điện tử của cơ quan có thẩm quyền tuyển dụng công chức, người trúng tuyển phải hoàn thiện hồ sơ tuyển dụng nộp cho cơ quan có thẩm quyền tuyển dụng công chức. Hồ sơ tuyển dụng bao gồm:
- Bản sao văn bằng, chứng chỉ (không bao gồm chứng chỉ tin học, ngoại ngữ) theo yêu cầu của cơ quan có thẩm quyền tuyển dụng công chức tại Thông báo tuyển dụng; 
- Bản sao chứng nhận đối tượng ưu tiên, văn bằng, chứng chỉ để được miễn thi ngoại ngữ (nếu có);
- Kết quả kiểm định chất lượng đầu vào công chức (nếu có).
b)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công chức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công chức thông báo công khai trên trang thông tin điện tử hoặc cổng thông tin điện tử của cơ quan và không tiếp nhận Phiếu đăng ký dự tuyển trong 01 kỳ tuyển dụng tiếp theo.</w:t>
      </w:r>
    </w:p>
    <w:p>
      <w:pPr>
        <w:spacing w:after="0" w:before="0" w:lineRule="auto" w:line="276"/>
        <w:jc w:val="both"/>
      </w:pPr>
      <w:r>
        <w:rPr>
          <w:rFonts w:ascii="Times New Roman" w:hAnsi="Times New Roman" w:cs="Times New Roman" w:eastAsia="Times New Roman"/>
          <w:b w:val="false"/>
          <w:sz w:val="26"/>
        </w:rPr>
        <w:t>Bước 5. Quyết định tuyển dụng và nhận việc 
a)	Chậm nhất là 05 ngày làm việc kể từ ngày hết thời hạn hoàn thiện hồ sơ tuyển dụng theo quy định, người đứng đầu cơ quan có thẩm quyền tuyển dụng công chức ra quyết định tuyển dụng và thông báo tới người trúng tuyển. Cơ quan có thẩm quyền tuyển dụng công chức có trách nhiệm yêu cầu cơ quan có thẩm quyền theo quy định của pháp luật về lý lịch tư pháp cấp Phiếu lý lịch tư pháp của người trúng tuyển.
b)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công chức đồng ý gia hạn.
c)	Trường hợp người được tuyển dụng không đến nhận việc trong thời hạn quy định hoặc Phiếu lý lịch tư pháp xác định thuộc một trong các trường hợp không được đăng ký dự tuyển công chức thì người đứng đầu cơ quan có thẩm quyền tuyển dụng công chức hủy bỏ quyết định tuyển dụng.
d)	Hết thời hạn người được tuyển dụng phải đến nhận việc theo quy định, cơ quan có thẩm quyền tuyển dụng công chức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hoặc quyết định tuyển dụng bị hủy bỏ theo quy định để hoàn thiện hồ sơ, ra quyết định tuyển dụng chậm nhất là 15 ngày kể từ ngày hết thời hạn tại điểm b bước này. 
Trường hợp có từ 02 người trở lên có kết quả tuyển dụng thấp hơn liền kề bằng nhau thì người đứng đầu cơ quan có thẩm quyền tuyển dụng công chức quyết định người trúng tuyển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xét)</w:t>
            </w:r>
          </w:p>
          <w:p>
            <w:pPr>
              <w:spacing w:after="0" w:before="0" w:lineRule="auto" w:line="276"/>
              <w:jc w:val="left"/>
            </w:pPr>
            <w:r>
              <w:rPr>
                <w:rFonts w:ascii="Times New Roman" w:hAnsi="Times New Roman" w:cs="Times New Roman" w:eastAsia="Times New Roman"/>
                <w:b w:val="false"/>
                <w:sz w:val="26"/>
              </w:rPr>
              <w:t>Phí : 400000 Đồng</w:t>
              <w:t xml:space="preserve"> (Từ 100 đến dưới 500 thí sinh mức thu 400.000 đồng/thí sinh/lần dự xét)</w:t>
            </w:r>
          </w:p>
          <w:p>
            <w:pPr>
              <w:spacing w:after="0" w:before="0" w:lineRule="auto" w:line="276"/>
              <w:jc w:val="left"/>
            </w:pPr>
            <w:r>
              <w:rPr>
                <w:rFonts w:ascii="Times New Roman" w:hAnsi="Times New Roman" w:cs="Times New Roman" w:eastAsia="Times New Roman"/>
                <w:b w:val="false"/>
                <w:sz w:val="26"/>
              </w:rPr>
              <w:t>Phí : 500000 Đồng</w:t>
              <w:t xml:space="preserve"> (Dưới 100 thí sinh mức thu 500.000 đồng/thí sinh/lần dự xét)</w:t>
            </w:r>
          </w:p>
          <w:p>
            <w:pPr>
              <w:spacing w:after="0" w:before="0" w:lineRule="auto" w:line="276"/>
              <w:jc w:val="left"/>
            </w:pPr>
            <w:r>
              <w:rPr>
                <w:rFonts w:ascii="Times New Roman" w:hAnsi="Times New Roman" w:cs="Times New Roman" w:eastAsia="Times New Roman"/>
                <w:b w:val="false"/>
                <w:sz w:val="26"/>
              </w:rPr>
              <w:t xml:space="preserve">Phí : 150.000 đồng/thí sinh/lần. </w:t>
              <w:t xml:space="preserve"> (Phúc khảo bài thi (nếu có))</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85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xét)</w:t>
            </w:r>
          </w:p>
          <w:p>
            <w:pPr>
              <w:spacing w:after="0" w:before="0" w:lineRule="auto" w:line="276"/>
              <w:jc w:val="left"/>
            </w:pPr>
            <w:r>
              <w:rPr>
                <w:rFonts w:ascii="Times New Roman" w:hAnsi="Times New Roman" w:cs="Times New Roman" w:eastAsia="Times New Roman"/>
                <w:b w:val="false"/>
                <w:sz w:val="26"/>
              </w:rPr>
              <w:t>Phí : 400000 Đồng</w:t>
              <w:t xml:space="preserve"> (Từ 100 đến dưới 500 thí sinh mức thu 400.000 đồng/thí sinh/lần dự xét)</w:t>
            </w:r>
          </w:p>
          <w:p>
            <w:pPr>
              <w:spacing w:after="0" w:before="0" w:lineRule="auto" w:line="276"/>
              <w:jc w:val="left"/>
            </w:pPr>
            <w:r>
              <w:rPr>
                <w:rFonts w:ascii="Times New Roman" w:hAnsi="Times New Roman" w:cs="Times New Roman" w:eastAsia="Times New Roman"/>
                <w:b w:val="false"/>
                <w:sz w:val="26"/>
              </w:rPr>
              <w:t>Phí : 500000 Đồng</w:t>
              <w:t xml:space="preserve"> (Dưới 100 thí sinh mức thu 500.000 đồng/thí sinh/lần dự xét)</w:t>
            </w:r>
          </w:p>
        </w:tc>
        <w:tc>
          <w:p/>
          <w:p>
            <w:pPr>
              <w:spacing w:after="0" w:before="0" w:lineRule="auto" w:line="276"/>
              <w:jc w:val="left"/>
            </w:pPr>
            <w:r>
              <w:rPr>
                <w:rFonts w:ascii="Times New Roman" w:hAnsi="Times New Roman" w:cs="Times New Roman" w:eastAsia="Times New Roman"/>
                <w:b w:val="false"/>
                <w:sz w:val="26"/>
              </w:rPr>
              <w:t>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 Tối đa 85 ngày làm việc kể từ ngày hết thời hạn nhận phiếu đăng ký dự tuyển (theo Nghị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xét)</w:t>
            </w:r>
          </w:p>
          <w:p>
            <w:pPr>
              <w:spacing w:after="0" w:before="0" w:lineRule="auto" w:line="276"/>
              <w:jc w:val="left"/>
            </w:pPr>
            <w:r>
              <w:rPr>
                <w:rFonts w:ascii="Times New Roman" w:hAnsi="Times New Roman" w:cs="Times New Roman" w:eastAsia="Times New Roman"/>
                <w:b w:val="false"/>
                <w:sz w:val="26"/>
              </w:rPr>
              <w:t>Phí : 400000 Đồng</w:t>
              <w:t xml:space="preserve"> (Từ 100 đến dưới 500 thí sinh mức thu 400.000 đồng/thí sinh/lần dự xét)</w:t>
            </w:r>
          </w:p>
          <w:p>
            <w:pPr>
              <w:spacing w:after="0" w:before="0" w:lineRule="auto" w:line="276"/>
              <w:jc w:val="left"/>
            </w:pPr>
            <w:r>
              <w:rPr>
                <w:rFonts w:ascii="Times New Roman" w:hAnsi="Times New Roman" w:cs="Times New Roman" w:eastAsia="Times New Roman"/>
                <w:b w:val="false"/>
                <w:sz w:val="26"/>
              </w:rPr>
              <w:t>Phí : 500000 Đồng</w:t>
              <w:t xml:space="preserve"> (Dưới 100 thí sinh mức thu 500.000 đồng/thí sinh/lần dự xét)</w:t>
            </w:r>
          </w:p>
        </w:tc>
        <w:tc>
          <w:p/>
          <w:p>
            <w:pPr>
              <w:spacing w:after="0" w:before="0" w:lineRule="auto" w:line="276"/>
              <w:jc w:val="left"/>
            </w:pPr>
            <w:r>
              <w:rPr>
                <w:rFonts w:ascii="Times New Roman" w:hAnsi="Times New Roman" w:cs="Times New Roman" w:eastAsia="Times New Roman"/>
                <w:b w:val="false"/>
                <w:sz w:val="26"/>
              </w:rPr>
              <w:t>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 Tối đa 85 ngày làm việc kể từ ngày hết thời hạn nhận phiếu đăng ký dự tuyển (theo Nghị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116/2023/NĐ-CP</w:t>
            </w:r>
          </w:p>
        </w:tc>
        <w:tc>
          <w:p/>
          <w:p>
            <w:pPr>
              <w:spacing w:after="0" w:before="0" w:lineRule="auto" w:line="276"/>
              <w:jc w:val="left"/>
            </w:pPr>
            <w:r>
              <w:rPr>
                <w:rFonts w:ascii="Times New Roman" w:hAnsi="Times New Roman" w:cs="Times New Roman" w:eastAsia="Times New Roman"/>
                <w:b w:val="false"/>
                <w:sz w:val="26"/>
              </w:rPr>
              <w:t>Mẫu phiếu đăng ký.docx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Văn phòng UBND tỉnh, Sở Công Thương - tỉnh Điện Biên, Sở Giáo dục và Đào tạo  - tỉnh Điện Biên, Sở Giao thông vận tải - tỉnh Điện Biên, Sở Khoa học và Công nghệ - tỉnh Điện Biên, Sở Kế hoạch và Đầu tư - tỉnh Điện Biên, Sở Lao động - Thương binh và Xã hội - tỉnh Điện Biên, Sở Nội vụ - tỉnh Điện Biên, Sở Ngoại vụ - tỉnh Điện Biên, Sở Nông nghiệp và Môi trường - tỉnh Điện Biên, Sở Tài nguyên Môi trường - tỉnh Điện Biên, Sở Tài chính  - tỉnh Điện Biên, Sở Tư pháp  - tỉnh Điện Biên, Sở Thông tin và Truyền thông - tỉnh Điện Biên, Sở Văn hóa, Thể thao và Du lịch - tỉnh Điện Biên, Sở Xây dựng  - tỉnh Điện Biên, Sở Y tế - tỉnh Điện Biên, Thanh tra tỉnh - tỉnh Điện Biên, Sở Dân tộc và Tôn giáo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các cơ quan, đơn vị, địa phương được phân cấp thẩm quyền tuyển dụng công chức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22/2008/QH12 </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Nghị định số 116/2024/NĐ-CP</w:t>
            </w:r>
          </w:p>
        </w:tc>
        <w:tc>
          <w:p/>
          <w:p>
            <w:pPr>
              <w:spacing w:after="0" w:before="0" w:lineRule="auto" w:line="276"/>
              <w:jc w:val="left"/>
            </w:pPr>
            <w:r>
              <w:rPr>
                <w:rFonts w:ascii="Times New Roman" w:hAnsi="Times New Roman" w:cs="Times New Roman" w:eastAsia="Times New Roman"/>
                <w:b w:val="false"/>
                <w:sz w:val="26"/>
              </w:rPr>
              <w:t>Nghị định số 116/2024/NĐ-CP ngày 17/9/2024 sửa đổi, bổ sung Nghị định số 138/2020/NĐ-CP ngày 27/11/2020 về tuyển dụng, sử dụng và quản lý công chức và Nghị định số 06/2023/NĐ-CP ngày 21/02/2023 về kiểm định chất lượng đầu vào công chức</w:t>
            </w:r>
          </w:p>
        </w:tc>
        <w:tc>
          <w:p/>
          <w:p>
            <w:pPr>
              <w:spacing w:after="0" w:before="0" w:lineRule="auto" w:line="276"/>
              <w:jc w:val="left"/>
            </w:pPr>
            <w:r>
              <w:rPr>
                <w:rFonts w:ascii="Times New Roman" w:hAnsi="Times New Roman" w:cs="Times New Roman" w:eastAsia="Times New Roman"/>
                <w:b w:val="false"/>
                <w:sz w:val="26"/>
              </w:rPr>
              <w:t>17-09-2024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36 Luật Cán bộ, công chức. Cơ quan sử dụng công chức xác định các điều kiện khác theo yêu cầu của vị trí dự tuyển quy định tại điểm g khoản 1 Điều 36 Luật Cán bộ, công chức, phù hợp với khung năng lực vị trí việc làm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không phân biệt dân tộc, nam nữ, thành phần xã hội, tín ngưỡng, tôn giáo được đăng ký dự tuyển công chức:
+ Có quốc tịch Việt Nam và cư trú tại Việt Nam;
+ Từ đủ 18 tuổi trở lên;
+ Có đơn dự tuyển; có lý lịch rõ ràng;
+ Có văn bằng, chứng chỉ phù hợp;
+ Có phẩm chất chính trị, đạo đức tốt;
+ Đủ sức khỏe để thực hiện nhiệm vụ;
+ Các điều kiện khác theo yêu cầu của vị trí dự tuyển.
- Những người sau đây không được đăng ký dự tuyển công chức:
+ Không cư trú tại Việt Nam;
+ Mất hoặc bị hạn chế năng lực hành vi dân sự;
+ Đang bị truy cứu trách nhiệm hình sự; đang chấp hành hoặc đã chấp hành xong bản án, quyết định về hình sự của Tòa án mà chưa được xóa án tích; đang bị áp dụng biện pháp xử lý hành chính đưa vào cơ sở cai nghiện bắt buộc, đưa vào cơ sở giáo dục bắt buộc.
b) Điều kiện ưu tiên trong tuyển dụng công chức: 
Anh hùng Lực lượng vũ trang, Anh hùng Lao động, thương binh, người hưởng chính sách như thương binh, thương binh loại B: Được cộng 7,5 điểm vào kết quả điểm vòng 2;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Người hoàn thành nghĩa vụ quân sự, nghĩa vụ tham gia công an nhân dân, đội viên thanh niên xung phong: Được cộng 2,5 điểm vào kết quả điểm vòng 2.
Cán bộ công đoàn trưởng thành từ cơ sở, trong phong trào công nhân theo quy định của cấp có thẩm quyền: Được cộng 1,5 điểm vào kết quả điểm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2026-05-17T05:47:00Z</dcterms:created>
  <dc:creator>Apache POI</dc:creator>
</cp:coreProperties>
</file>