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cơ sở giáo dục mầm non độc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sáp nhập, chia, tách cơ sở giáo dục mầm non độc lập công lập:</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8 Phụ I kèm theo Nghị định 142/2025/NĐ-CP qua cổng dịch vụ công trực tuyến hoặc bưu chính hoặc trực tiếp đến Trung tâm Phục vụ hành chính công cấp xã;
  b) Trong thời hạn 05 ngày làm việc, kể từ ngày nhận đủ hồ sơ, Ủy ban nhân dân cấp xã thông báo bằng văn bản những nội dung cần chỉnh sửa, bổ sung cho trường mầm non trong trường hợp hồ sơ không hợp lệ;
  c) Trong thời hạn 20 ngày làm việc, kể từ ngày nhận đủ hồ sơ hợp lệ, Ủy ban nhân dân cấp xã thẩm định hồ sơ và thẩm định thực tế (nếu cần thiết) các điều kiện sáp nhập, chia, tách cơ sở giáo dục mầm non độc lập; nếu đủ điều kiện thì Chủ tịch Ủy ban nhân dân cấp xã quyết định việc sáp nhập, chia, tách trường mầm non và cho phép hoạt động giáo dục; nếu chưa đủ điều kiện thì thông báo bằng văn bản cho cơ quan, tổ chức, cá nhân đề nghị sáp nhập, chia, tách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sáp nhập, chia, tách cơ sở giáo dục mầm non độc lập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kiểm tra thực tế các điều kiện sáp nhập, chia, tách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sáp nhập, chia, tách cơ sở giáo dục mầm non độc lập dân lập, tư thục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cơ sở giáo dục mầm non độc lập dân lập, tư thục (theo Mẫu số 04 Phụ lục I kèm theo Nghị định số 125/2024/NĐ-CP)</w:t>
            </w:r>
          </w:p>
        </w:tc>
        <w:tc>
          <w:p/>
          <w:p>
            <w:pPr>
              <w:spacing w:after="0" w:before="0" w:lineRule="auto" w:line="276"/>
              <w:jc w:val="left"/>
            </w:pPr>
            <w:r>
              <w:rPr>
                <w:rFonts w:ascii="Times New Roman" w:hAnsi="Times New Roman" w:cs="Times New Roman" w:eastAsia="Times New Roman"/>
                <w:b w:val="false"/>
                <w:sz w:val="26"/>
              </w:rPr>
              <w:t>Mẫu số 04_Phu luc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cơ sở giáo dục mầm non độc lập dân lập,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bảo đảm quyền, lợi ích hợp pháp của trẻ Phụ lục II kèm theo Nghị định 142/2025/NĐ-CP em, giáo viên hoặc người chăm sóc trẻ em; phương án xử lý tài chính, tài sản, đất đai và các vấn đề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Giáo dục và Đào tạo</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2026-04-30T00:14:33Z</dcterms:created>
  <dc:creator>Apache POI</dc:creator>
</cp:coreProperties>
</file>