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khai thác cơ sở cung cấp dịch vụ bảo đảm  hoạt động bay (ANS)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đề nghị cấp Giấy phép khai thác cơ sở cung cấp dịch vụ bảo đảm hoạt động bay (ANS) gửi 01 bộ hồ sơ trực tiếp hoặc qua hệ thống bưu chính hoặc bằng các hình thức phù hợp khác đến Cục Hàng không Việt Nam và phải chịu trách nhiệm về tính chính xác, trung thực của thông tin trong hồ sơ.</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08 ngày kể từ ngày nhận đủ hồ sơ theo quy định, Cục Hàng không Việt Nam thẩm định, kiểm tra thực tế, yêu cầu tổ chức đề nghị cấp giấy phép giải trình bổ sung các nội dung liên quan và cấp giấy phép khai thác cơ sở ANS; trường hợp không cấp giấy phép phải gửi văn bản trả lời cho tổ chức đề nghị biết và nêu rõ lý do.
Trường hợp hồ sơ chưa đầy đủ, trong thời gian 03 ngày làm việc kể từ ngày nhận được hồ sơ, Cục Hàng không Việt Nam hướng dẫn tổ chức đề nghị hoàn thiện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t>Lệ phí : 15000000 Đồng</w:t>
              <w:t xml:space="preserve"> (Cơ sở cung cấp dịch vụ bảo đảm hoạt động bay khác	15.000.000đ/lần: Mức phí kể từ ngày 01/7/2024 đến hết ngày 31/12/2024 theo quy định tại Thông tư số 43/2024/TT-BTC Mức phí giảm 20%: - Cơ sở Kiểm soát đường dài (ACC); Trung Tâm Quản lý luồng không lưu (ATFM); Cơ sở Kiểm soát tiếp cận tại sân (APP/TWR); Cơ sở Thông tin dẫn đường giám sát (CNS): 24.000.000đ - Cơ sở cung cấp dịch vụ bảo đảm hoạt động bay khác: 12.000.000đ)</w:t>
            </w:r>
          </w:p>
          <w:p>
            <w:pPr>
              <w:spacing w:after="0" w:before="0" w:lineRule="auto" w:line="276"/>
              <w:jc w:val="left"/>
            </w:pPr>
            <w:r>
              <w:rPr>
                <w:rFonts w:ascii="Times New Roman" w:hAnsi="Times New Roman" w:cs="Times New Roman" w:eastAsia="Times New Roman"/>
                <w:b w:val="false"/>
                <w:sz w:val="26"/>
              </w:rPr>
              <w:t>Lệ phí : 30000000 Đồng</w:t>
              <w:t xml:space="preserve"> (Cơ sở Kiểm soát đường dài (ACC); Trung Tâm Quản lý luồng không lưu (ATFM); Cơ sở Kiểm soát tiếp cận tại sân (APP/TWR); Cơ sở Thông tin dẫn đường giám sát (CNS)	30.000.000đ/lần: Mức phí kể từ ngày 01/7/2024 đến hết ngày 31/12/2024 theo quy định tại Thông tư số 43/2024/TT-BTC Mức phí giảm 20%: - Cơ sở Kiểm soát đường dài (ACC); Trung Tâm Quản lý luồng không lưu (ATFM); Cơ sở Kiểm soát tiếp cận tại sân (APP/TWR); Cơ sở Thông tin dẫn đường giám sát (CNS): 24.000.000đ - Cơ sở cung cấp dịch vụ bảo đảm hoạt động bay khác: 12.000.000đ)</w:t>
            </w:r>
          </w:p>
        </w:tc>
        <w:tc>
          <w:p/>
          <w:p>
            <w:pPr>
              <w:spacing w:after="0" w:before="0" w:lineRule="auto" w:line="276"/>
              <w:jc w:val="left"/>
            </w:pPr>
            <w:r>
              <w:rPr>
                <w:rFonts w:ascii="Times New Roman" w:hAnsi="Times New Roman" w:cs="Times New Roman" w:eastAsia="Times New Roman"/>
                <w:b w:val="false"/>
                <w:sz w:val="26"/>
              </w:rPr>
              <w:t>Trong thời hạn 8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t>Lệ phí : 30000000 Đồng</w:t>
              <w:t xml:space="preserve"> (Cơ sở Kiểm soát đường dài (ACC); Trung Tâm Quản lý luồng không lưu (ATFM); Cơ sở Kiểm soát tiếp cận tại sân (APP/TWR); Cơ sở Thông tin dẫn đường giám sát (CNS)	30.000.000đ/lần: Mức phí kể từ ngày 01/7/2024 đến hết ngày 31/12/2024 theo quy định tại Thông tư số 43/2024/TT-BTC Mức phí giảm 20%: - Cơ sở Kiểm soát đường dài (ACC); Trung Tâm Quản lý luồng không lưu (ATFM); Cơ sở Kiểm soát tiếp cận tại sân (APP/TWR); Cơ sở Thông tin dẫn đường giám sát (CNS): 24.000.000đ - Cơ sở cung cấp dịch vụ bảo đảm hoạt động bay khác: 12.000.000đ)</w:t>
            </w:r>
          </w:p>
          <w:p>
            <w:pPr>
              <w:spacing w:after="0" w:before="0" w:lineRule="auto" w:line="276"/>
              <w:jc w:val="left"/>
            </w:pPr>
            <w:r>
              <w:rPr>
                <w:rFonts w:ascii="Times New Roman" w:hAnsi="Times New Roman" w:cs="Times New Roman" w:eastAsia="Times New Roman"/>
                <w:b w:val="false"/>
                <w:sz w:val="26"/>
              </w:rPr>
              <w:t>Lệ phí : 15000000 Đồng</w:t>
              <w:t xml:space="preserve"> (Cơ sở cung cấp dịch vụ bảo đảm hoạt động bay khác	15.000.000đ/lần: Mức phí kể từ ngày 01/7/2024 đến hết ngày 31/12/2024 theo quy định tại Thông tư số 43/2024/TT-BTC Mức phí giảm 20%: - Cơ sở Kiểm soát đường dài (ACC); Trung Tâm Quản lý luồng không lưu (ATFM); Cơ sở Kiểm soát tiếp cận tại sân (APP/TWR); Cơ sở Thông tin dẫn đường giám sát (CNS): 24.000.000đ - Cơ sở cung cấp dịch vụ bảo đảm hoạt động bay khác: 12.000.000đ)</w:t>
            </w:r>
          </w:p>
        </w:tc>
        <w:tc>
          <w:p/>
          <w:p>
            <w:pPr>
              <w:spacing w:after="0" w:before="0" w:lineRule="auto" w:line="276"/>
              <w:jc w:val="left"/>
            </w:pPr>
            <w:r>
              <w:rPr>
                <w:rFonts w:ascii="Times New Roman" w:hAnsi="Times New Roman" w:cs="Times New Roman" w:eastAsia="Times New Roman"/>
                <w:b w:val="false"/>
                <w:sz w:val="26"/>
              </w:rPr>
              <w:t>Trong thời hạn 8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t>Lệ phí : 15000000 Đồng</w:t>
              <w:t xml:space="preserve"> (Cơ sở cung cấp dịch vụ bảo đảm hoạt động bay khác	15.000.000đ/lần: Mức phí kể từ ngày 01/7/2024 đến hết ngày 31/12/2024 theo quy định tại Thông tư số 43/2024/TT-BTC Mức phí giảm 20%: - Cơ sở Kiểm soát đường dài (ACC); Trung Tâm Quản lý luồng không lưu (ATFM); Cơ sở Kiểm soát tiếp cận tại sân (APP/TWR); Cơ sở Thông tin dẫn đường giám sát (CNS): 24.000.000đ - Cơ sở cung cấp dịch vụ bảo đảm hoạt động bay khác: 12.000.000đ)</w:t>
            </w:r>
          </w:p>
          <w:p>
            <w:pPr>
              <w:spacing w:after="0" w:before="0" w:lineRule="auto" w:line="276"/>
              <w:jc w:val="left"/>
            </w:pPr>
            <w:r>
              <w:rPr>
                <w:rFonts w:ascii="Times New Roman" w:hAnsi="Times New Roman" w:cs="Times New Roman" w:eastAsia="Times New Roman"/>
                <w:b w:val="false"/>
                <w:sz w:val="26"/>
              </w:rPr>
              <w:t>Lệ phí : 30000000 Đồng</w:t>
              <w:t xml:space="preserve"> (Cơ sở Kiểm soát đường dài (ACC); Trung Tâm Quản lý luồng không lưu (ATFM); Cơ sở Kiểm soát tiếp cận tại sân (APP/TWR); Cơ sở Thông tin dẫn đường giám sát (CNS)	30.000.000đ/lần: Mức phí kể từ ngày 01/7/2024 đến hết ngày 31/12/2024 theo quy định tại Thông tư số 43/2024/TT-BTC Mức phí giảm 20%: - Cơ sở Kiểm soát đường dài (ACC); Trung Tâm Quản lý luồng không lưu (ATFM); Cơ sở Kiểm soát tiếp cận tại sân (APP/TWR); Cơ sở Thông tin dẫn đường giám sát (CNS): 24.000.000đ - Cơ sở cung cấp dịch vụ bảo đảm hoạt động bay khác: 12.000.000đ)</w:t>
            </w:r>
          </w:p>
        </w:tc>
        <w:tc>
          <w:p/>
          <w:p>
            <w:pPr>
              <w:spacing w:after="0" w:before="0" w:lineRule="auto" w:line="276"/>
              <w:jc w:val="left"/>
            </w:pPr>
            <w:r>
              <w:rPr>
                <w:rFonts w:ascii="Times New Roman" w:hAnsi="Times New Roman" w:cs="Times New Roman" w:eastAsia="Times New Roman"/>
                <w:b w:val="false"/>
                <w:sz w:val="26"/>
              </w:rPr>
              <w:t>Trong thời hạn 8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khai thác cơ sở ANS theo mẫu số 1 quy định tại Phụ lục VIII ban hành kèm theo Thông tư số 19/2017/TT-BGTVT</w:t>
            </w:r>
          </w:p>
        </w:tc>
        <w:tc>
          <w:p/>
          <w:p>
            <w:pPr>
              <w:spacing w:after="0" w:before="0" w:lineRule="auto" w:line="276"/>
              <w:jc w:val="left"/>
            </w:pPr>
            <w:r>
              <w:rPr>
                <w:rFonts w:ascii="Times New Roman" w:hAnsi="Times New Roman" w:cs="Times New Roman" w:eastAsia="Times New Roman"/>
                <w:b w:val="false"/>
                <w:sz w:val="26"/>
              </w:rPr>
              <w:t>Mẫu số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hệ thống, thiết bị kỹ thuật của cơ sở ANS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 chức bộ máy, điều hành của cơ sở, số lượng kíp trực, chế độ và thời gian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hướng dẫn khai thác của cơ sở ANS và danh mục lưu trữ hệ thống các văn bản, tài liệu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hệ thống, thiết bị bay kiểm tra, hiệu chuẩn, bay đánh giá phương thức bay bằng thiết bị của tổ chức đã được cấp phép; bản sao chứng chỉ đủ điều kiện bay của tàu bay thực hiện công tác bay kiểm tra, hiệu chuẩn, bay đánh giá phương thức bay bằng thiết bị; bản sao giấy phép lái tàu bay của người lái tàu bay áp dụng đối với cơ sở cung cấp dịch vụ bay kiểm tra, hiệu chuẩn, bay đánh giá phương thức bay bằng thiết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cơ sở cung cấp dịch vụ bảo đảm hoạt động bay (ANS)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19/2017/TT-BGTVT</w:t>
            </w:r>
          </w:p>
        </w:tc>
        <w:tc>
          <w:p/>
          <w:p>
            <w:pPr>
              <w:spacing w:after="0" w:before="0" w:lineRule="auto" w:line="276"/>
              <w:jc w:val="left"/>
            </w:pPr>
            <w:r>
              <w:rPr>
                <w:rFonts w:ascii="Times New Roman" w:hAnsi="Times New Roman" w:cs="Times New Roman" w:eastAsia="Times New Roman"/>
                <w:b w:val="false"/>
                <w:sz w:val="26"/>
              </w:rPr>
              <w:t>Quy định về quản lý và bảo đảm hoạt động bay</w:t>
            </w:r>
          </w:p>
        </w:tc>
        <w:tc>
          <w:p/>
          <w:p>
            <w:pPr>
              <w:spacing w:after="0" w:before="0" w:lineRule="auto" w:line="276"/>
              <w:jc w:val="left"/>
            </w:pPr>
            <w:r>
              <w:rPr>
                <w:rFonts w:ascii="Times New Roman" w:hAnsi="Times New Roman" w:cs="Times New Roman" w:eastAsia="Times New Roman"/>
                <w:b w:val="false"/>
                <w:sz w:val="26"/>
              </w:rPr>
              <w:t>06-06-2017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125/2015/NĐ-CP</w:t>
            </w:r>
          </w:p>
        </w:tc>
        <w:tc>
          <w:p/>
          <w:p>
            <w:pPr>
              <w:spacing w:after="0" w:before="0" w:lineRule="auto" w:line="276"/>
              <w:jc w:val="left"/>
            </w:pPr>
            <w:r>
              <w:rPr>
                <w:rFonts w:ascii="Times New Roman" w:hAnsi="Times New Roman" w:cs="Times New Roman" w:eastAsia="Times New Roman"/>
                <w:b w:val="false"/>
                <w:sz w:val="26"/>
              </w:rPr>
              <w:t>Quy định chi tiết về quản lý hoạt động bay</w:t>
            </w:r>
          </w:p>
        </w:tc>
        <w:tc>
          <w:p/>
          <w:p>
            <w:pPr>
              <w:spacing w:after="0" w:before="0" w:lineRule="auto" w:line="276"/>
              <w:jc w:val="left"/>
            </w:pPr>
            <w:r>
              <w:rPr>
                <w:rFonts w:ascii="Times New Roman" w:hAnsi="Times New Roman" w:cs="Times New Roman" w:eastAsia="Times New Roman"/>
                <w:b w:val="false"/>
                <w:sz w:val="26"/>
              </w:rPr>
              <w:t>04-12-2015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32/2021/TT-BGTVT</w:t>
            </w:r>
          </w:p>
        </w:tc>
        <w:tc>
          <w:p/>
          <w:p>
            <w:pPr>
              <w:spacing w:after="0" w:before="0" w:lineRule="auto" w:line="276"/>
              <w:jc w:val="left"/>
            </w:pPr>
            <w:r>
              <w:rPr>
                <w:rFonts w:ascii="Times New Roman" w:hAnsi="Times New Roman" w:cs="Times New Roman" w:eastAsia="Times New Roman"/>
                <w:b w:val="false"/>
                <w:sz w:val="26"/>
              </w:rPr>
              <w:t>Thông tư 32/2021/TT-BGTVT</w:t>
            </w:r>
          </w:p>
        </w:tc>
        <w:tc>
          <w:p/>
          <w:p>
            <w:pPr>
              <w:spacing w:after="0" w:before="0" w:lineRule="auto" w:line="276"/>
              <w:jc w:val="left"/>
            </w:pPr>
            <w:r>
              <w:rPr>
                <w:rFonts w:ascii="Times New Roman" w:hAnsi="Times New Roman" w:cs="Times New Roman" w:eastAsia="Times New Roman"/>
                <w:b w:val="false"/>
                <w:sz w:val="26"/>
              </w:rPr>
              <w:t>14-12-2021</w:t>
            </w:r>
          </w:p>
        </w:tc>
        <w:tc>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danh mục hệ thống, thiết bị kỹ thuật của cơ sở ANS;
- Báo cáo tổ chức bộ máy, điều hành của cơ sở, số lượng kíp trực, chế độ và thời gian làm việc;
- Tài liệu hướng dẫn khai thác của cơ sở ANS và danh mục lưu trữ hệ thống các văn bản, tài liệu liên quan;
- Danh mục hệ thống, thiết bị bay kiểm tra, hiệu chuẩn, bay đánh giá phương thức bay bằng thiết bị của tổ chức đã được cấp phép; bản sao chứng chỉ đủ điều kiện bay của tàu bay thực hiện công tác bay kiểm tra, hiệu chuẩn, bay đánh giá phương thức bay bằng thiết bị; bản sao giấy phép lái tàu bay của người lái tàu bay áp dụng đối với cơ sở cung cấp dịch vụ bay kiểm tra, hiệu chuẩn, bay đánh giá phương thức bay bằng thiết bị.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2026-05-13T12:14:14Z</dcterms:created>
  <dc:creator>Apache POI</dc:creator>
</cp:coreProperties>
</file>