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HỢP NHẤT, SÁP NHẬP, CHIA, TÁCH, MỞ RỘNG PHẠM VI HOẠT ĐỘNG QUỸ.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Ủy ban nhân dân cấp huyện đề nghị hợp nhất, sáp nhập, chia, tách, mở rộng phạm vi hoạt động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huyện quyết định cho phép hợp nhất, sáp nhập, chia, tách, mở rộng phạm vi hoạt động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huyện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 - 60 ngày kể từ ngày cơ quan có thẩm quyền nhận đủ hồ sơ hợp lệ về việc cho phép hợp nhất, sáp nhập, chia, tách quỹ.
- 60 ngày kể từ ngày cơ quan có thẩm quyền nhận đủ hồ sơ hợp lệ và ý kiến của các cơ quan liên quan về việc cho phép mở rộng phạm vi hoạt động của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Mus13.docx</w:t>
            </w:r>
          </w:p>
          <w:p>
            <w:pPr>
              <w:spacing w:after="0" w:before="0" w:lineRule="auto" w:line="276"/>
              <w:jc w:val="left"/>
            </w:pPr>
            <w:r>
              <w:rPr>
                <w:rFonts w:ascii="Times New Roman" w:hAnsi="Times New Roman" w:cs="Times New Roman" w:eastAsia="Times New Roman"/>
                <w:b w:val="false"/>
                <w:sz w:val="26"/>
              </w:rPr>
              <w:t>Mus14.docx</w:t>
            </w:r>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mở rộng phạm vi hoạt động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mở rộng phạm vi hoạt động (theo mẫu);</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Mus03.docx</w:t>
            </w:r>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Ban sáng lập quỹ; Nghị quyết của Hội đồng quản lý quỹ về việc mở rộng phạm vi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đảm bảo theo quy định tại Điều 14 Nghị định số 93/2019/NĐ-CP;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bổ sung sáng lập viên thành lập quỹ: hồ sơ theo Điều 11 Nghị định số 93/2019/NĐ-CP và khoản 5 Điều 1 Nghị định số 136/2024/NĐ-CP, sơ yếu lý lịch cá nhân (theo mẫu kèm theo Nghị định số 136/2024/NĐ-CP) và phiếu lý lịch tư pháp số 01 do cơ quan có thẩm quyền cấp cho các sáng lập viên thành lập quỹ không quá 06 tháng tính đến ngày nộp hồ sơ; nếu sáng lập viên là cán bộ, công chức, viên chức được cơ quan có thẩm quyền đồng ý bằng văn bản theo quy định về phân cấp quản lý cán bộ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quá trình tổ chức, hoạt động của quỹ và phương hướng hoạt động của quỹ khi được mở rộng phạm vi hoạt động; báo cáo về quản lý, sử dụng tài sản, tài chính của quỹ; báo cáo kiểm toán (nếu có) về quản lý, sử dụng tài sản, tài chính của quỹ; phương án giải quyết tài sản, tài chính, lao động khi mở rộng phạm vi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mở rộng phạm vi hoạt động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mở rộng phạm vi hoạt động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Sau khi quỹ được Bộ Nội vụ cho phép mở rộng phạm vi hoạt động phải thực hiện việc công bố việc mở rộng phạm vi hoạt động của quỹ, công nhận quỹ đủ điều kiện hoạt động và công nhận thành viên Hội đồng quản lý quỹ theo quy định tại Điều 22, 24, 25 của Nghị định số 93/2019/NĐ-CP.
- Quỹ hoạt động phạm vi huyện,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2026-05-28T11:22:08Z</dcterms:created>
  <dc:creator>Apache POI</dc:creator>
</cp:coreProperties>
</file>