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1.002544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517/QĐ-BTP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Hợp nhất công ty luật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Luật sư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Hai hoặc nhiều công ty luật trách nhiệm hữu hạn 100% vốn nước ngoài có thể thỏa thuận hợp nhất thành một công ty luật trách nhiệm hữu hạn 100% vốn nước ngoài mới.</w:t>
      </w:r>
    </w:p>
    <w:p>
      <w:pPr>
        <w:spacing w:after="0" w:before="0" w:lineRule="auto" w:line="276"/>
        <w:jc w:val="both"/>
      </w:pPr>
      <w:r>
        <w:rPr>
          <w:rFonts w:ascii="Times New Roman" w:hAnsi="Times New Roman" w:cs="Times New Roman" w:eastAsia="Times New Roman"/>
          <w:b w:val="false"/>
          <w:sz w:val="26"/>
        </w:rPr>
        <w:t>Hai hoặc nhiều công ty luật trách nhiệm hữu hạn dưới hình thức liên doanh có thể thỏa thuận hợp nhất thành một công ty luật trách nhiệm hữu hạn dưới hình thức liên doanh mới.</w:t>
      </w:r>
    </w:p>
    <w:p>
      <w:pPr>
        <w:spacing w:after="0" w:before="0" w:lineRule="auto" w:line="276"/>
        <w:jc w:val="both"/>
      </w:pPr>
      <w:r>
        <w:rPr>
          <w:rFonts w:ascii="Times New Roman" w:hAnsi="Times New Roman" w:cs="Times New Roman" w:eastAsia="Times New Roman"/>
          <w:b w:val="false"/>
          <w:sz w:val="26"/>
        </w:rPr>
        <w:t>Hai hoặc nhiều công ty luật có thể thỏa thuận hợp nhất thành một công ty luật lập 01 bộ hồ sơ hợp nhất công ty luật gửi trực tiếp hoặc qua dịch vụ bưu chính đến Cục Bổ trợ tư pháp, Bộ Tư pháp.</w:t>
      </w:r>
    </w:p>
    <w:p>
      <w:pPr>
        <w:spacing w:after="0" w:before="0" w:lineRule="auto" w:line="276"/>
        <w:jc w:val="both"/>
      </w:pPr>
      <w:r>
        <w:rPr>
          <w:rFonts w:ascii="Times New Roman" w:hAnsi="Times New Roman" w:cs="Times New Roman" w:eastAsia="Times New Roman"/>
          <w:b w:val="false"/>
          <w:sz w:val="26"/>
        </w:rPr>
        <w:t>Hai hoặc nhiều công ty luật có thể thỏa thuận hợp nhất thành một công ty luật lập 01 bộ hồ sơ hợp nhất công ty luật gửi trực tiếp hoặc qua dịch vụ bưu chính đến Cục Bổ trợ tư pháp, Bộ Tư pháp.</w:t>
      </w:r>
    </w:p>
    <w:p>
      <w:pPr>
        <w:spacing w:after="0" w:before="0" w:lineRule="auto" w:line="276"/>
        <w:jc w:val="both"/>
      </w:pPr>
      <w:r>
        <w:rPr>
          <w:rFonts w:ascii="Times New Roman" w:hAnsi="Times New Roman" w:cs="Times New Roman" w:eastAsia="Times New Roman"/>
          <w:b w:val="false"/>
          <w:sz w:val="26"/>
        </w:rPr>
        <w:t>Trong thời hạn 10 ngày làm việc kể từ ngày nhận được hồ sơ hợp lệ, Cục trưởng Cục Bổ trợ tư pháp, Bộ Tư pháp quyết định chấp thuận việc hợp nhất, cấp Giấy phép thành lập công ty luật nước ngoài hợp nhất; trường hợp từ chối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hợp nhất công ty luật</w:t>
            </w:r>
          </w:p>
        </w:tc>
        <w:tc>
          <w:p/>
          <w:p>
            <w:pPr>
              <w:spacing w:after="0" w:before="0" w:lineRule="auto" w:line="276"/>
              <w:jc w:val="left"/>
            </w:pPr>
            <w:r>
              <w:rPr>
                <w:rFonts w:ascii="Times New Roman" w:hAnsi="Times New Roman" w:cs="Times New Roman" w:eastAsia="Times New Roman"/>
                <w:b w:val="false"/>
                <w:sz w:val="26"/>
              </w:rPr>
              <w:t>Maus12-PLIII-LS.docx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Hợp đồng hợp nhất, trong đó phải quy định rõ về thủ tục, thời hạn và điều kiện hợp nhất; phương án sử dụng lao động; việc kế thừa toàn bộ quyền, nghĩa vụ của các công ty luật bị hợp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phép thành lập của các công ty luật bị hợp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Điều lệ công ty luật hợp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Bổ trợ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công ty luật nước ngoài hợp nhất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123/2013/NĐ-CP</w:t>
            </w:r>
          </w:p>
        </w:tc>
        <w:tc>
          <w:p/>
          <w:p>
            <w:pPr>
              <w:spacing w:after="0" w:before="0" w:lineRule="auto" w:line="276"/>
              <w:jc w:val="left"/>
            </w:pPr>
            <w:r>
              <w:rPr>
                <w:rFonts w:ascii="Times New Roman" w:hAnsi="Times New Roman" w:cs="Times New Roman" w:eastAsia="Times New Roman"/>
                <w:b w:val="false"/>
                <w:sz w:val="26"/>
              </w:rPr>
              <w:t>Nghị định 123/2013/NĐ-CP</w:t>
            </w:r>
          </w:p>
        </w:tc>
        <w:tc>
          <w:p/>
          <w:p>
            <w:pPr>
              <w:spacing w:after="0" w:before="0" w:lineRule="auto" w:line="276"/>
              <w:jc w:val="left"/>
            </w:pPr>
            <w:r>
              <w:rPr>
                <w:rFonts w:ascii="Times New Roman" w:hAnsi="Times New Roman" w:cs="Times New Roman" w:eastAsia="Times New Roman"/>
                <w:b w:val="false"/>
                <w:sz w:val="26"/>
              </w:rPr>
              <w:t>14-10-2013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2026-04-29T19:07:42Z</dcterms:created>
  <dc:creator>Apache POI</dc:creator>
</cp:coreProperties>
</file>