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1.013024.000.00.00.H18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2186/QĐ-UBND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THÀNH LẬP VÀ CÔNG NHẬN ĐIỀU LỆ QUỸ.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sáng lập quỹ xã hội, quỹ từ thiện (sau đây gọi chung là quỹ) có phạm vi hoạt động trong huyện, xã gửi hồ sơ đến Bộ phận Tiếp nhận và Trả kết quả của Văn phòng HĐND và UBND cấp huyện đề nghị cấp giấy phép thành lập và công nhận điều lệ quỹ.</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Cán bộ nghiên cứu, thẩm định hồ sơ, thực hiện quy trình lấy ý kiến các cơ quan có liên quan; tổng hợp các ý kiến góp ý đề nghị bổ sung thêm hồ sơ theo ý kiến góp ý (nếu có).</w:t>
      </w:r>
    </w:p>
    <w:p>
      <w:pPr>
        <w:spacing w:after="0" w:before="0" w:lineRule="auto" w:line="276"/>
        <w:jc w:val="both"/>
      </w:pPr>
      <w:r>
        <w:rPr>
          <w:rFonts w:ascii="Times New Roman" w:hAnsi="Times New Roman" w:cs="Times New Roman" w:eastAsia="Times New Roman"/>
          <w:b w:val="false"/>
          <w:sz w:val="26"/>
        </w:rPr>
        <w:t>- Bước 4: Chủ tịch Ủy ban nhân dân cấp huyện quyết định cấp giấy phép thành lập và công nhận điều lệ quỹ.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huyện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 
60 ngày kể từ ngày cơ quan có thẩm quyền nhận đầy đủ hồ sơ hợp lệ và ý kiến của các cơ quan liên quan về việc cấp giấy phép thành lập và công nhận Điều lệ quỹ.</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huyện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 
60 ngày kể từ ngày cơ quan có thẩm quyền nhận đầy đủ hồ sơ hợp lệ và ý kiến của các cơ quan liên quan về việc cấp giấy phép thành lập và công nhận Điều lệ quỹ.</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huyện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 
60 ngày kể từ ngày cơ quan có thẩm quyền nhận đầy đủ hồ sơ hợp lệ và ý kiến của các cơ quan liên quan về việc cấp giấy phép thành lập và công nhận Điều lệ quỹ.</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thành lập quỹ (theo mẫu);</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quỹ (theo mẫu);</w:t>
            </w:r>
          </w:p>
        </w:tc>
        <w:tc>
          <w:p/>
          <w:p>
            <w:pPr>
              <w:spacing w:after="0" w:before="0" w:lineRule="auto" w:line="276"/>
              <w:jc w:val="left"/>
            </w:pPr>
            <w:r>
              <w:rPr>
                <w:rFonts w:ascii="Times New Roman" w:hAnsi="Times New Roman" w:cs="Times New Roman" w:eastAsia="Times New Roman"/>
                <w:b w:val="false"/>
                <w:sz w:val="26"/>
              </w:rPr>
              <w:t>Mus03.docx</w:t>
            </w:r>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cam kết đóng góp tài sản thành lập quỹ của các sáng lập viên (theo mẫu);</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tài sản đóng góp để thành lập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bầu các chức danh sáng lập quỹ (theo mẫu); văn bản xác nhận trụ sở;</w:t>
            </w:r>
          </w:p>
        </w:tc>
        <w:tc>
          <w:p/>
          <w:p>
            <w:pPr>
              <w:spacing w:after="0" w:before="0" w:lineRule="auto" w:line="276"/>
              <w:jc w:val="left"/>
            </w:pPr>
            <w:r>
              <w:rPr>
                <w:rFonts w:ascii="Times New Roman" w:hAnsi="Times New Roman" w:cs="Times New Roman" w:eastAsia="Times New Roman"/>
                <w:b w:val="false"/>
                <w:sz w:val="26"/>
              </w:rPr>
              <w:t>Mus05.docx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cá nhân (theo mẫu) và phiếu lý lịch tư pháp số 01 do cơ quan có thẩm quyền cấp cho các sáng lập viên thành lập quỹ không quá 06 tháng tính đến ngày nộp hồ sơ và hồ sơ theo quy định tại Điều 11, Điều 12 hoặc Điều 13 Nghị định số 93/2019/NĐ-CP và khoản 5 Điều 1 Nghị định số 136/2024/NĐ-CP; trường hợp sáng lập viên theo quy định tại điểm a khoản 5 Điều 1 Nghị định số 136/2024/NĐ-CP thì không cần phiếu lý lịch tư pháp số 01;</w:t>
            </w:r>
          </w:p>
        </w:tc>
        <w:tc>
          <w:p/>
          <w:p>
            <w:pPr>
              <w:spacing w:after="0" w:before="0" w:lineRule="auto" w:line="276"/>
              <w:jc w:val="left"/>
            </w:pPr>
            <w:r>
              <w:rPr>
                <w:rFonts w:ascii="Times New Roman" w:hAnsi="Times New Roman" w:cs="Times New Roman" w:eastAsia="Times New Roman"/>
                <w:b w:val="false"/>
                <w:sz w:val="26"/>
              </w:rPr>
              <w:t>Mus19.docx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di chúc có chứng thực; Hợp đồng ủy quyền có công chứng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Văn phòng HĐND và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giấy phép thành lập và công nhận điều lệ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số 93/2019/NĐ-CP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thành lập quỹ:
- Tên của quỹ phải đáp ứng các điều kiện sau:
•	 Quỹ phải có tên bằng tiếng Việt và có thể được dịch ra tiếng nước ngoài theo quy định của pháp luật và phù hợp với tôn chỉ, mục đích, phạm vi, lĩnh vực hoạt động chính của quỹ;
•	 Không trùng lặp hoặc gây nhầm lẫn với tên của quỹ khác đã được đăng ký hợp pháp trước đó;
•	 Không vi phạm truyền thống lịch sử, văn hóa, đạo đức và thuần phong mỹ tục của dân tộc;
•	 Không gắn với tên riêng của anh hùng dân tộc, danh nhân văn hóa, lãnh đạo và nguyên lãnh đạo Đảng, Nhà nước, các chức sắc tổ chức tôn giáo, tín ngưỡng, các sáng lập viên thành lập quỹ, thành viên Hội đồng quản lý quỹ và người có quan hệ gia đình với sáng lập viên, thành viên Hội đồng quản lý quỹ.
- Có mục đích hoạt động phù hợp: hỗ trợ, khuyến khích phát triển văn hóa, giáo dục, y tế, thể dục, thể thao, khoa học, công nghệ, nông nghiệp, nông thôn, bảo vệ tài nguyên và môi trường, cộng đồng, từ thiện, nhân đạo;
- Sáng lập viên thành lập quỹ phải là công dân, tổ chức Việt Nam và có ít nhất 03 sáng lập viên và không phải người có quan hệ gia đình với nhau. Điều kiện đối với sáng lập viên là công dân Việt Nam: có đủ năng lực hành vi dân sự và không có án tích; đối với sáng lập viên là tổ chức Việt Nam: được thành lập hợp pháp, có điều lệ hoặc văn bản quy định chức năng, nhiệm vụ của tổ chức; nghị quyết của tập thể của lãnh đạo hoặc quyết định của người đứng đầu có thẩm quyền về việc tham gia thành lập quỹ; quyết định cử người đại diện của tổ chức tham gia tư cách sáng lập viên thành lập quỹ;
- Ban sáng lập quỹ có đủ số tài sản đóng góp để thành lập quỹ; 
- Có hồ sơ thành lập quỹ.
b) Quỹ do công dân, tổ chức Việt Nam thành lập, Ban sáng lập phải đảm bảo số tài sản đóng góp thành lập quỹ quy đổi ra tiền đồng Việt Nam như sau:
- Quỹ hoạt động trong phạm cấp huyện: 130.000.000 (một trăm ba mươi triệu đồng);
- Quỹ hoạt động trong phạm cấp xã: 25.000.000 (hai mươi lăm triệu đồng).
- Trong đó số tiền dự kiến chuyển vào tài khoản của quỹ tối thiểu bằng 50% tổng giá trị tài sản quy đổi (trong trường hợp có đóng góp bằng tài sản).
c) Tài sản đóng góp thành lập quỹ phải được chuyển quyền sở hữu cho quỹ trong thời hạn 45 ngày làm việc kể từ ngày quỹ được cấp giấy phép thành lập và công nhận điều lệ.
d) Sau khi được cấp giấy phép thành lập và công nhận điều lệ quỹ nhưng quỹ không thực hiện đúng quy định về việc chuyển quyền sở hữu tài sản cho quỹ, thì giấy phép thành lập và công nhận điều lệ quỹ hết hiệu lực. Trường hợp vì lý do khách quan mà quỹ chưa thực hiện được quy định tại khoản 4 Điều 14  Nghị định số 93/2019/NĐ-CP thì trong thời hạn 15 ngày trước khi hết thời hạn theo quy định, Ban sáng lập quỹ phải có văn bản gửi cơ quan nhà nước đã cấp giấy phép thành lập và công nhận điều lệ đề nghị gia hạn. Thời gian gia hạn chỉ thực hiện một lần và tối đa không quá 45 ngày kể từ ngày có văn bản gia hạn của Ủy ban nhân dân cấp huyện, nếu quá thời gian gia hạn mà quỹ vẫn không thực hiện quy định tại khoản 4 Điều 14 Nghị định số 93/2019/NĐ-CP thì giấy phép thành lập và công nhận điều lệ quỹ hết hiệu lực.
đ) Trong thời hạn 30 ngày làm việc kể từ ngày được cấp giấy phép thành lập và công nhận điều lệ quỹ, quỹ phải công bố về việc thành lập quỹ liên tiếp trên 03 số báo viết hoặc báo điện tử ở địa phương đối với quỹ do Chủ tịch Ủy ban nhân dân cấp huyện cho phép thành lập về các nội dung chủ yếu sau đây:
- Tên quỹ;
- Địa chỉ trụ sở chính của quỹ, điện thoại, email hoặc website (nếu có) của quỹ;
- Tôn chỉ, mục đích của quỹ;
- Phạm vi hoạt động của quỹ;
- Lĩnh vực hoạt động chính của quỹ;
- Số tài khoản, tên, địa chỉ ngân hàng nơi quỹ mở tài khoản;
- Số, ký hiệu, ngày, tháng, năm và cơ quan cấp giấy phép thành lập và công nhận điều lệ quỹ;
- Số tài sản đóng góp thành lập quỹ của các sáng lập viên.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2026-04-30T00:14:34Z</dcterms:created>
  <dc:creator>Apache POI</dc:creator>
</cp:coreProperties>
</file>